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6B07" w:rsidRPr="00C8610C" w14:paraId="77C584DF" w14:textId="77777777" w:rsidTr="00246AF6">
        <w:tc>
          <w:tcPr>
            <w:tcW w:w="9212" w:type="dxa"/>
          </w:tcPr>
          <w:p w14:paraId="5EB0328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BİRİM:</w:t>
            </w:r>
          </w:p>
          <w:p w14:paraId="288E57A8" w14:textId="77777777" w:rsidR="000F6B07" w:rsidRPr="00C8610C" w:rsidRDefault="001615F9" w:rsidP="001615F9">
            <w:r w:rsidRPr="00C8610C">
              <w:t xml:space="preserve">Satın </w:t>
            </w:r>
            <w:proofErr w:type="gramStart"/>
            <w:r w:rsidRPr="00C8610C">
              <w:t xml:space="preserve">Alma </w:t>
            </w:r>
            <w:r w:rsidR="00D8041F" w:rsidRPr="00C8610C">
              <w:t xml:space="preserve"> </w:t>
            </w:r>
            <w:r w:rsidRPr="00C8610C">
              <w:t>Birimi</w:t>
            </w:r>
            <w:proofErr w:type="gramEnd"/>
          </w:p>
        </w:tc>
      </w:tr>
      <w:tr w:rsidR="000F6B07" w:rsidRPr="00C8610C" w14:paraId="75F23E6D" w14:textId="77777777" w:rsidTr="00246AF6">
        <w:tc>
          <w:tcPr>
            <w:tcW w:w="9212" w:type="dxa"/>
          </w:tcPr>
          <w:p w14:paraId="6F874BBB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BAĞLI BULUNDUĞU BİRİM:</w:t>
            </w:r>
          </w:p>
          <w:p w14:paraId="3471345A" w14:textId="77777777" w:rsidR="000F6B07" w:rsidRPr="00C8610C" w:rsidRDefault="00027042">
            <w:r w:rsidRPr="00C8610C">
              <w:t>Fakülte Sekreterliği</w:t>
            </w:r>
          </w:p>
        </w:tc>
      </w:tr>
      <w:tr w:rsidR="000F6B07" w:rsidRPr="00C8610C" w14:paraId="037BCA85" w14:textId="77777777" w:rsidTr="00246AF6">
        <w:tc>
          <w:tcPr>
            <w:tcW w:w="9212" w:type="dxa"/>
          </w:tcPr>
          <w:p w14:paraId="6951E4B7" w14:textId="77777777" w:rsidR="00027042" w:rsidRPr="00C8610C" w:rsidRDefault="000F6B07" w:rsidP="00027042">
            <w:pPr>
              <w:jc w:val="both"/>
              <w:rPr>
                <w:rFonts w:cs="Times New Roman"/>
                <w:b/>
              </w:rPr>
            </w:pPr>
            <w:r w:rsidRPr="00C8610C">
              <w:rPr>
                <w:rFonts w:cs="Times New Roman"/>
                <w:b/>
              </w:rPr>
              <w:t xml:space="preserve">BİRİMİN AMACI: </w:t>
            </w:r>
          </w:p>
          <w:p w14:paraId="05C029E9" w14:textId="77777777" w:rsidR="00027042" w:rsidRPr="00C8610C" w:rsidRDefault="00027042" w:rsidP="00246AF6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C8610C">
              <w:rPr>
                <w:rFonts w:cs="Arial"/>
              </w:rPr>
              <w:t>Aşağıda tanımlanan</w:t>
            </w:r>
            <w:r w:rsidR="000318FD" w:rsidRPr="00C8610C">
              <w:rPr>
                <w:rFonts w:cs="Arial"/>
              </w:rPr>
              <w:t xml:space="preserve"> ve</w:t>
            </w:r>
            <w:r w:rsidRPr="00C8610C">
              <w:rPr>
                <w:rFonts w:cs="Arial"/>
              </w:rPr>
              <w:t xml:space="preserve"> sorumluluğunda bulunan görevleri eksiksiz yerine getirerek, Diş Hekimliği Fakültesi’nin </w:t>
            </w:r>
            <w:r w:rsidR="00C749EC" w:rsidRPr="00C8610C">
              <w:rPr>
                <w:rFonts w:cs="Arial"/>
              </w:rPr>
              <w:t xml:space="preserve">satın alma </w:t>
            </w:r>
            <w:r w:rsidR="00BC29BE" w:rsidRPr="00C8610C">
              <w:rPr>
                <w:rFonts w:cs="Arial"/>
              </w:rPr>
              <w:t>işlerini yürütmek.</w:t>
            </w:r>
            <w:r w:rsidRPr="00C8610C">
              <w:rPr>
                <w:rFonts w:cs="Arial"/>
              </w:rPr>
              <w:t xml:space="preserve"> </w:t>
            </w:r>
          </w:p>
          <w:p w14:paraId="38147290" w14:textId="77777777" w:rsidR="000F6B07" w:rsidRPr="00C8610C" w:rsidRDefault="000F6B07" w:rsidP="00027042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C8610C" w14:paraId="22AFC665" w14:textId="77777777" w:rsidTr="00246AF6">
        <w:tc>
          <w:tcPr>
            <w:tcW w:w="9212" w:type="dxa"/>
          </w:tcPr>
          <w:p w14:paraId="3F14F961" w14:textId="77777777" w:rsidR="000F6B07" w:rsidRPr="00C8610C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C8610C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C8610C" w14:paraId="628E2423" w14:textId="77777777" w:rsidTr="00246AF6">
        <w:tc>
          <w:tcPr>
            <w:tcW w:w="9212" w:type="dxa"/>
          </w:tcPr>
          <w:p w14:paraId="4C5AE775" w14:textId="77777777" w:rsidR="000F6B07" w:rsidRPr="00C8610C" w:rsidRDefault="000F6B07" w:rsidP="000F6B07">
            <w:pPr>
              <w:rPr>
                <w:b/>
              </w:rPr>
            </w:pPr>
            <w:r w:rsidRPr="00C8610C">
              <w:rPr>
                <w:b/>
              </w:rPr>
              <w:t>UNVANI:</w:t>
            </w:r>
          </w:p>
          <w:p w14:paraId="566E5A61" w14:textId="77777777" w:rsidR="000F6B07" w:rsidRPr="00C8610C" w:rsidRDefault="00027042" w:rsidP="000F6B07">
            <w:r w:rsidRPr="00C8610C">
              <w:t>Memur</w:t>
            </w:r>
            <w:r w:rsidR="001C6EE3" w:rsidRPr="00C8610C">
              <w:t>/Bilgisayar İşletmeni</w:t>
            </w:r>
          </w:p>
        </w:tc>
      </w:tr>
      <w:tr w:rsidR="000F6B07" w:rsidRPr="00C8610C" w14:paraId="29D23DC0" w14:textId="77777777" w:rsidTr="00246AF6">
        <w:tc>
          <w:tcPr>
            <w:tcW w:w="9212" w:type="dxa"/>
          </w:tcPr>
          <w:p w14:paraId="020D37F2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t>VEKİLİ:</w:t>
            </w:r>
          </w:p>
          <w:p w14:paraId="50280199" w14:textId="77777777" w:rsidR="000F6B07" w:rsidRPr="00C8610C" w:rsidRDefault="00376B84" w:rsidP="004D79FE">
            <w:r w:rsidRPr="00C8610C">
              <w:t xml:space="preserve">Fakülte Sekreteri </w:t>
            </w:r>
            <w:r w:rsidR="000F6B07" w:rsidRPr="00C8610C">
              <w:t xml:space="preserve"> tarafından </w:t>
            </w:r>
            <w:r w:rsidR="004D79FE" w:rsidRPr="00C8610C">
              <w:t>yetkilendirilmiş</w:t>
            </w:r>
            <w:r w:rsidR="000F6B07" w:rsidRPr="00C8610C">
              <w:t xml:space="preserve"> personel</w:t>
            </w:r>
          </w:p>
        </w:tc>
      </w:tr>
      <w:tr w:rsidR="00BA58FD" w:rsidRPr="00C8610C" w14:paraId="540DA503" w14:textId="77777777" w:rsidTr="00246AF6">
        <w:tc>
          <w:tcPr>
            <w:tcW w:w="9212" w:type="dxa"/>
          </w:tcPr>
          <w:p w14:paraId="0197C034" w14:textId="77777777" w:rsidR="00BA58FD" w:rsidRPr="00C8610C" w:rsidRDefault="00BA58FD">
            <w:pPr>
              <w:rPr>
                <w:b/>
              </w:rPr>
            </w:pPr>
            <w:r w:rsidRPr="00C8610C">
              <w:rPr>
                <w:b/>
              </w:rPr>
              <w:t>YASAL DAYANAK</w:t>
            </w:r>
          </w:p>
          <w:p w14:paraId="35B52903" w14:textId="77777777" w:rsidR="00BA58FD" w:rsidRPr="00C8610C" w:rsidRDefault="00BA58FD" w:rsidP="00BA58FD">
            <w:r w:rsidRPr="00C8610C">
              <w:t xml:space="preserve">        1.   4734 Sayılı Kamu İhale Kanunu ve İlgili Mevzuatları</w:t>
            </w:r>
          </w:p>
          <w:p w14:paraId="01F332AF" w14:textId="77777777" w:rsidR="00BA58FD" w:rsidRPr="00C8610C" w:rsidRDefault="00BA58FD" w:rsidP="00BA58FD">
            <w:r w:rsidRPr="00C8610C">
              <w:t xml:space="preserve">        2.   4735 Sayılı Kamu İhale Sözleşmeleri Kanunu</w:t>
            </w:r>
          </w:p>
          <w:p w14:paraId="69EC134D" w14:textId="77777777" w:rsidR="00BA58FD" w:rsidRPr="00C8610C" w:rsidRDefault="00BA58FD" w:rsidP="00BA58FD">
            <w:r w:rsidRPr="00C8610C">
              <w:t xml:space="preserve">        3.   5018 Sayılı Kamu Mali Yönetimi ve Kontrol Kanunu</w:t>
            </w:r>
          </w:p>
          <w:p w14:paraId="20AD65DE" w14:textId="77777777" w:rsidR="00BA58FD" w:rsidRPr="00C8610C" w:rsidRDefault="00BA58FD" w:rsidP="00BA58FD">
            <w:r w:rsidRPr="00C8610C">
              <w:t xml:space="preserve">        4.   2886 Sayılı Devlet İhale Kanunu</w:t>
            </w:r>
          </w:p>
          <w:p w14:paraId="6BF993A8" w14:textId="77777777" w:rsidR="00BA58FD" w:rsidRDefault="00BA58FD" w:rsidP="00BA58FD">
            <w:r w:rsidRPr="00C8610C">
              <w:t xml:space="preserve">        5.   Merkezi Harcama Belgeleri Yönetmeliği</w:t>
            </w:r>
          </w:p>
          <w:p w14:paraId="1E76F260" w14:textId="77777777" w:rsidR="00C8610C" w:rsidRPr="004C21BA" w:rsidRDefault="00C8610C" w:rsidP="00BA58FD">
            <w:pPr>
              <w:rPr>
                <w:bCs/>
              </w:rPr>
            </w:pPr>
            <w:r w:rsidRPr="004C21BA">
              <w:rPr>
                <w:bCs/>
              </w:rPr>
              <w:t xml:space="preserve">        6.</w:t>
            </w:r>
            <w:r w:rsidRPr="004C21BA">
              <w:rPr>
                <w:b/>
              </w:rPr>
              <w:t xml:space="preserve">   </w:t>
            </w:r>
            <w:r w:rsidRPr="004C21BA">
              <w:rPr>
                <w:bCs/>
              </w:rPr>
              <w:t>Muhasebe ve Bütçe Mevzuatı</w:t>
            </w:r>
          </w:p>
          <w:p w14:paraId="3729A78D" w14:textId="51F02AE7" w:rsidR="00C8610C" w:rsidRPr="00C8610C" w:rsidRDefault="00C8610C" w:rsidP="00BA58FD">
            <w:pPr>
              <w:rPr>
                <w:b/>
              </w:rPr>
            </w:pPr>
            <w:r w:rsidRPr="004C21BA">
              <w:rPr>
                <w:bCs/>
              </w:rPr>
              <w:t xml:space="preserve">        7.   Muayene ve Kabul Yönetmeliği</w:t>
            </w:r>
          </w:p>
        </w:tc>
      </w:tr>
      <w:tr w:rsidR="000F6B07" w:rsidRPr="00C8610C" w14:paraId="727247CB" w14:textId="77777777" w:rsidTr="00246AF6">
        <w:tc>
          <w:tcPr>
            <w:tcW w:w="9212" w:type="dxa"/>
          </w:tcPr>
          <w:p w14:paraId="2A80474C" w14:textId="77777777" w:rsidR="00376B84" w:rsidRPr="00C8610C" w:rsidRDefault="000F6B07" w:rsidP="00027042">
            <w:pPr>
              <w:rPr>
                <w:b/>
              </w:rPr>
            </w:pPr>
            <w:r w:rsidRPr="00C8610C">
              <w:rPr>
                <w:b/>
              </w:rPr>
              <w:t>NİTELİKLERİ:</w:t>
            </w:r>
          </w:p>
          <w:p w14:paraId="163BF4F8" w14:textId="77777777" w:rsidR="00027042" w:rsidRPr="00C8610C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C367C7" w:rsidRPr="00C8610C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14:paraId="2A7D8A99" w14:textId="77777777" w:rsidR="00027042" w:rsidRPr="00C8610C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367C7" w:rsidRPr="00C8610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342BDA5" w14:textId="77777777" w:rsidR="00027042" w:rsidRPr="00C8610C" w:rsidRDefault="00027042" w:rsidP="00B94129">
            <w:pPr>
              <w:pStyle w:val="Default"/>
              <w:jc w:val="both"/>
              <w:rPr>
                <w:b/>
              </w:rPr>
            </w:pPr>
          </w:p>
        </w:tc>
      </w:tr>
      <w:tr w:rsidR="000F6B07" w:rsidRPr="00C8610C" w14:paraId="503CF63C" w14:textId="77777777" w:rsidTr="00246AF6">
        <w:tc>
          <w:tcPr>
            <w:tcW w:w="9212" w:type="dxa"/>
          </w:tcPr>
          <w:p w14:paraId="25392352" w14:textId="77777777" w:rsidR="000F6B07" w:rsidRPr="00C8610C" w:rsidRDefault="000F6B07" w:rsidP="00376B84">
            <w:pPr>
              <w:rPr>
                <w:b/>
              </w:rPr>
            </w:pPr>
            <w:r w:rsidRPr="00C8610C">
              <w:rPr>
                <w:b/>
              </w:rPr>
              <w:t>GÖREV VE SORUMLULUKLARI:</w:t>
            </w:r>
          </w:p>
          <w:p w14:paraId="1C0CBBE9" w14:textId="648F3C4C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b/>
              </w:rPr>
            </w:pPr>
            <w:r w:rsidRPr="00C8610C">
              <w:rPr>
                <w:rFonts w:cs="Arial"/>
              </w:rPr>
              <w:t>Tüketim ve demirbaş (eğitim malzemeleri, kırtasiye, bina bakım ve onarım malzemeleri, ahşap ve metal malzemeleri, elektronik donanım ve teknolojik malzemeleri, makine ve teçhizat alım ve bakımları vb.) malzemelerini</w:t>
            </w:r>
            <w:r w:rsidR="009A7DFC" w:rsidRPr="00C8610C">
              <w:rPr>
                <w:rFonts w:cs="Arial"/>
              </w:rPr>
              <w:t xml:space="preserve">n satın alım </w:t>
            </w:r>
            <w:r w:rsidR="009A7DFC" w:rsidRPr="004C21BA">
              <w:rPr>
                <w:rFonts w:cs="Arial"/>
              </w:rPr>
              <w:t xml:space="preserve">işlemlerini </w:t>
            </w:r>
            <w:r w:rsidR="00C8610C" w:rsidRPr="004C21BA">
              <w:rPr>
                <w:rFonts w:cs="Arial"/>
              </w:rPr>
              <w:t>yürütür.</w:t>
            </w:r>
          </w:p>
          <w:p w14:paraId="2F91992F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Alınacak malzemelerle</w:t>
            </w:r>
            <w:r w:rsidR="009A7DFC" w:rsidRPr="00C8610C">
              <w:rPr>
                <w:rFonts w:cs="Arial"/>
              </w:rPr>
              <w:t xml:space="preserve"> ilgili piyasa araştırması yap</w:t>
            </w:r>
            <w:r w:rsidR="003072DC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7FAE7B1C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  <w:b/>
              </w:rPr>
            </w:pPr>
            <w:r w:rsidRPr="00C8610C">
              <w:rPr>
                <w:rFonts w:cs="Arial"/>
              </w:rPr>
              <w:t xml:space="preserve">İhale ve satın alım işlemlerinin kanun ve yönetmeliklere uygun bir şekilde </w:t>
            </w:r>
            <w:r w:rsidRPr="004C21BA">
              <w:rPr>
                <w:rFonts w:cs="Arial"/>
              </w:rPr>
              <w:t>yapılmasını s</w:t>
            </w:r>
            <w:r w:rsidR="009A7DFC" w:rsidRPr="004C21BA">
              <w:rPr>
                <w:rFonts w:cs="Arial"/>
              </w:rPr>
              <w:t>ağla</w:t>
            </w:r>
            <w:r w:rsidR="003072DC" w:rsidRPr="004C21BA">
              <w:rPr>
                <w:rFonts w:cs="Arial"/>
              </w:rPr>
              <w:t>r</w:t>
            </w:r>
            <w:r w:rsidR="009A7DFC" w:rsidRPr="004C21BA">
              <w:rPr>
                <w:rFonts w:cs="Arial"/>
              </w:rPr>
              <w:t>.</w:t>
            </w:r>
          </w:p>
          <w:p w14:paraId="63B5D59C" w14:textId="56C9B8FF" w:rsidR="00C749E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4C21BA">
              <w:rPr>
                <w:rFonts w:cs="Arial"/>
              </w:rPr>
              <w:t xml:space="preserve">Fakülte yönetimi tarafından </w:t>
            </w:r>
            <w:r w:rsidR="009818B2" w:rsidRPr="004C21BA">
              <w:rPr>
                <w:rFonts w:cs="Arial"/>
              </w:rPr>
              <w:t>görevlendirilen kişi ya da kişilerce</w:t>
            </w:r>
            <w:r w:rsidR="009818B2">
              <w:rPr>
                <w:rFonts w:cs="Arial"/>
              </w:rPr>
              <w:t xml:space="preserve"> </w:t>
            </w:r>
            <w:r w:rsidRPr="00C8610C">
              <w:rPr>
                <w:rFonts w:cs="Arial"/>
              </w:rPr>
              <w:t>hazırlanan şartnamelerle ihaleye çık</w:t>
            </w:r>
            <w:r w:rsidR="003072DC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757A55F7" w14:textId="21D9716D" w:rsidR="00DD7C1C" w:rsidRPr="00306FBF" w:rsidRDefault="00DD7C1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306FBF">
              <w:rPr>
                <w:rFonts w:cs="Arial"/>
              </w:rPr>
              <w:t xml:space="preserve">Gerçekleştirilmesi planlanan ihaleler ve gerekli görülmesi halinde doğrudan teminin </w:t>
            </w:r>
          </w:p>
          <w:p w14:paraId="51D0A600" w14:textId="6D81848A" w:rsidR="00C749EC" w:rsidRPr="00C8610C" w:rsidRDefault="00C749EC" w:rsidP="00F850CE">
            <w:pPr>
              <w:pStyle w:val="ListeParagraf"/>
              <w:jc w:val="both"/>
              <w:rPr>
                <w:rFonts w:cs="Arial"/>
              </w:rPr>
            </w:pPr>
            <w:proofErr w:type="gramStart"/>
            <w:r w:rsidRPr="00306FBF">
              <w:rPr>
                <w:rFonts w:cs="Arial"/>
              </w:rPr>
              <w:t>yaklaşık</w:t>
            </w:r>
            <w:proofErr w:type="gramEnd"/>
            <w:r w:rsidRPr="00306FBF">
              <w:rPr>
                <w:rFonts w:cs="Arial"/>
              </w:rPr>
              <w:t xml:space="preserve"> maliyetinin tespit edilmesi için gerekli yazışmaları ve çalışmaları yap</w:t>
            </w:r>
            <w:r w:rsidR="003072DC" w:rsidRPr="00306FBF">
              <w:rPr>
                <w:rFonts w:cs="Arial"/>
              </w:rPr>
              <w:t>ar</w:t>
            </w:r>
            <w:r w:rsidRPr="00306FBF">
              <w:rPr>
                <w:rFonts w:cs="Arial"/>
              </w:rPr>
              <w:t>.</w:t>
            </w:r>
            <w:r w:rsidRPr="00C8610C">
              <w:rPr>
                <w:rFonts w:cs="Arial"/>
              </w:rPr>
              <w:t xml:space="preserve"> </w:t>
            </w:r>
          </w:p>
          <w:p w14:paraId="0773798D" w14:textId="19D0883B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Her ay düzenli olarak Doğalgaz, Elektrik, Telefon, </w:t>
            </w:r>
            <w:r w:rsidR="0023776B" w:rsidRPr="00C8610C">
              <w:rPr>
                <w:rFonts w:cs="Arial"/>
              </w:rPr>
              <w:t>GSM</w:t>
            </w:r>
            <w:r w:rsidRPr="00C8610C">
              <w:rPr>
                <w:rFonts w:cs="Arial"/>
              </w:rPr>
              <w:t xml:space="preserve"> faturaların ödemelerini </w:t>
            </w:r>
            <w:proofErr w:type="gramStart"/>
            <w:r w:rsidRPr="00C8610C">
              <w:rPr>
                <w:rFonts w:cs="Arial"/>
              </w:rPr>
              <w:t>ge</w:t>
            </w:r>
            <w:r w:rsidR="003072DC" w:rsidRPr="00C8610C">
              <w:rPr>
                <w:rFonts w:cs="Arial"/>
              </w:rPr>
              <w:t>rçekleştirir  ve</w:t>
            </w:r>
            <w:proofErr w:type="gramEnd"/>
            <w:r w:rsidR="003072DC" w:rsidRPr="00C8610C">
              <w:rPr>
                <w:rFonts w:cs="Arial"/>
              </w:rPr>
              <w:t xml:space="preserve"> takip eder.</w:t>
            </w:r>
            <w:r w:rsidR="00DD7C1C">
              <w:rPr>
                <w:rFonts w:cs="Arial"/>
              </w:rPr>
              <w:t xml:space="preserve"> </w:t>
            </w:r>
          </w:p>
          <w:p w14:paraId="740AC14E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İhale ve satın alım işlemlerinde tutulan</w:t>
            </w:r>
            <w:r w:rsidR="009A7DFC" w:rsidRPr="00C8610C">
              <w:rPr>
                <w:rFonts w:cs="Arial"/>
              </w:rPr>
              <w:t xml:space="preserve"> evrakların arşivlenmesini yap</w:t>
            </w:r>
            <w:r w:rsidR="00C1064D" w:rsidRPr="00C8610C">
              <w:rPr>
                <w:rFonts w:cs="Arial"/>
              </w:rPr>
              <w:t>ar</w:t>
            </w:r>
            <w:r w:rsidR="009A7DFC" w:rsidRPr="00C8610C">
              <w:rPr>
                <w:rFonts w:cs="Arial"/>
              </w:rPr>
              <w:t>.</w:t>
            </w:r>
          </w:p>
          <w:p w14:paraId="5BA6B82F" w14:textId="77777777" w:rsidR="00C749EC" w:rsidRPr="00C8610C" w:rsidRDefault="00C749EC" w:rsidP="00F850CE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Görevlendirilmesi halinde ihale komisyonlarında görev al</w:t>
            </w:r>
            <w:r w:rsidR="00C1064D" w:rsidRPr="00C8610C">
              <w:rPr>
                <w:rFonts w:cs="Arial"/>
              </w:rPr>
              <w:t>ır</w:t>
            </w:r>
            <w:r w:rsidR="009A7DFC" w:rsidRPr="00C8610C">
              <w:rPr>
                <w:rFonts w:cs="Arial"/>
              </w:rPr>
              <w:t>.</w:t>
            </w:r>
          </w:p>
          <w:p w14:paraId="25F4BDD0" w14:textId="10800962" w:rsidR="00C749EC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Fakülte avans ve kredi işlemlerini</w:t>
            </w:r>
            <w:r w:rsidR="00C749EC" w:rsidRPr="00C8610C">
              <w:rPr>
                <w:rFonts w:cs="Arial"/>
              </w:rPr>
              <w:t xml:space="preserve"> yürütür.</w:t>
            </w:r>
          </w:p>
          <w:p w14:paraId="0258994B" w14:textId="0099C047" w:rsidR="009A7DFC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Raporlama işlemlerini yürütür.(Birim faaliyet Raporu, Kurumsal Mali Durum ve Beklentiler Raporu ile Yatırım Programı İzleme ve değerlendirme Raporu)</w:t>
            </w:r>
          </w:p>
          <w:p w14:paraId="1BFD7E9B" w14:textId="0B0E0C76" w:rsidR="009A7DF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Satın Alma İş Akış Şemaları çerçevesinde iş ve işlemleri yürütür.</w:t>
            </w:r>
          </w:p>
          <w:p w14:paraId="77B2D1BA" w14:textId="73A81F3C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Alınan malzemelerin muayene komisyonu tarafından muayenesi yapıldıktan sonra taşınır kayıt birimine teslimatının yapılmasını sağlar.</w:t>
            </w:r>
          </w:p>
          <w:p w14:paraId="40689F60" w14:textId="29EBFC5B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Görevini kalite Yönetim Sistemi politikası, hedefleri ve prosedürlerine uygun olarak yürütür.</w:t>
            </w:r>
          </w:p>
          <w:p w14:paraId="2B45480B" w14:textId="39434B0F" w:rsidR="00B94129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İş güvenliği ile ilgili talimatlara uyar.</w:t>
            </w:r>
          </w:p>
          <w:p w14:paraId="44205BD8" w14:textId="7EB3B747" w:rsidR="00B94129" w:rsidRPr="00C8610C" w:rsidRDefault="00B94129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Birimde yürütülen işlemlere ilişkin tüm yazışma işlemlerini ÜBYS üzerinden yürütür ve takibini yapar.</w:t>
            </w:r>
          </w:p>
          <w:p w14:paraId="66EEC82A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Kılık kıyafet yönetmeliğine uygun şekilde ve zamanında mesaisinde bulun</w:t>
            </w:r>
            <w:r w:rsidR="00C1064D" w:rsidRPr="00C8610C">
              <w:rPr>
                <w:rFonts w:cs="Arial"/>
              </w:rPr>
              <w:t>ur</w:t>
            </w:r>
            <w:r w:rsidRPr="00C8610C">
              <w:rPr>
                <w:rFonts w:cs="Arial"/>
              </w:rPr>
              <w:t>.</w:t>
            </w:r>
          </w:p>
          <w:p w14:paraId="7181EB84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İzinli ve raporlu olduğu durumları yönetmeliğe uygun şekilde amirlerine bildir</w:t>
            </w:r>
            <w:r w:rsidR="00C1064D" w:rsidRPr="00C8610C">
              <w:rPr>
                <w:rFonts w:cs="Arial"/>
              </w:rPr>
              <w:t>ir</w:t>
            </w:r>
            <w:r w:rsidRPr="00C8610C">
              <w:rPr>
                <w:rFonts w:cs="Arial"/>
              </w:rPr>
              <w:t>.</w:t>
            </w:r>
          </w:p>
          <w:p w14:paraId="20351540" w14:textId="6EB4170C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İzinli olduğu durumlarda yerine</w:t>
            </w:r>
            <w:r w:rsidR="0023776B" w:rsidRPr="00C8610C">
              <w:rPr>
                <w:rFonts w:cs="Arial"/>
              </w:rPr>
              <w:t xml:space="preserve"> bakacak kişiye </w:t>
            </w:r>
            <w:r w:rsidR="00DD7C1C">
              <w:rPr>
                <w:rFonts w:cs="Arial"/>
              </w:rPr>
              <w:t>Ü</w:t>
            </w:r>
            <w:r w:rsidR="0023776B" w:rsidRPr="00C8610C">
              <w:rPr>
                <w:rFonts w:cs="Arial"/>
              </w:rPr>
              <w:t>BYS üzerinden</w:t>
            </w:r>
            <w:r w:rsidRPr="00C8610C">
              <w:rPr>
                <w:rFonts w:cs="Arial"/>
              </w:rPr>
              <w:t xml:space="preserve"> vekalet </w:t>
            </w:r>
            <w:r w:rsidR="0023776B" w:rsidRPr="00C8610C">
              <w:rPr>
                <w:rFonts w:cs="Arial"/>
              </w:rPr>
              <w:t>bırakır.</w:t>
            </w:r>
            <w:r w:rsidRPr="00C8610C">
              <w:rPr>
                <w:rFonts w:cs="Arial"/>
              </w:rPr>
              <w:t xml:space="preserve"> </w:t>
            </w:r>
          </w:p>
          <w:p w14:paraId="2F7CFA1D" w14:textId="77777777" w:rsidR="009A7DFC" w:rsidRPr="00C8610C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>Düzenlenen toplantı ve eğitimlere katıl</w:t>
            </w:r>
            <w:r w:rsidR="00C1064D" w:rsidRPr="00C8610C">
              <w:rPr>
                <w:rFonts w:cs="Arial"/>
              </w:rPr>
              <w:t>ır</w:t>
            </w:r>
            <w:r w:rsidRPr="00C8610C">
              <w:rPr>
                <w:rFonts w:cs="Arial"/>
              </w:rPr>
              <w:t>.</w:t>
            </w:r>
          </w:p>
          <w:p w14:paraId="6893F769" w14:textId="023C8FAA" w:rsidR="009A7DFC" w:rsidRPr="004C21BA" w:rsidRDefault="009A7DFC" w:rsidP="00BC405D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Birimde arızalanan cihazlar için arıza bildiriminde bulunarak </w:t>
            </w:r>
            <w:r w:rsidR="00C911F6" w:rsidRPr="004C21BA">
              <w:rPr>
                <w:rFonts w:cs="Arial"/>
              </w:rPr>
              <w:t>takibini yapar</w:t>
            </w:r>
            <w:r w:rsidRPr="004C21BA">
              <w:rPr>
                <w:rFonts w:cs="Arial"/>
              </w:rPr>
              <w:t>.</w:t>
            </w:r>
            <w:r w:rsidR="00C911F6" w:rsidRPr="004C21BA">
              <w:rPr>
                <w:rFonts w:cs="Arial"/>
              </w:rPr>
              <w:t xml:space="preserve"> </w:t>
            </w:r>
          </w:p>
          <w:p w14:paraId="241FEC3A" w14:textId="2DD2D4AD" w:rsidR="00811777" w:rsidRPr="00B94129" w:rsidRDefault="009A7DFC" w:rsidP="00B9412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C8610C">
              <w:rPr>
                <w:rFonts w:cs="Arial"/>
              </w:rPr>
              <w:t xml:space="preserve">Amirinin vereceği ve diğer </w:t>
            </w:r>
            <w:r w:rsidR="00C1064D" w:rsidRPr="00C8610C">
              <w:rPr>
                <w:rFonts w:cs="Arial"/>
              </w:rPr>
              <w:t>K</w:t>
            </w:r>
            <w:r w:rsidRPr="00C8610C">
              <w:rPr>
                <w:rFonts w:cs="Arial"/>
              </w:rPr>
              <w:t xml:space="preserve">alite </w:t>
            </w:r>
            <w:r w:rsidR="00C1064D" w:rsidRPr="00C8610C">
              <w:rPr>
                <w:rFonts w:cs="Arial"/>
              </w:rPr>
              <w:t>Y</w:t>
            </w:r>
            <w:r w:rsidRPr="00C8610C">
              <w:rPr>
                <w:rFonts w:cs="Arial"/>
              </w:rPr>
              <w:t xml:space="preserve">önetim </w:t>
            </w:r>
            <w:r w:rsidR="00C1064D" w:rsidRPr="00C8610C">
              <w:rPr>
                <w:rFonts w:cs="Arial"/>
              </w:rPr>
              <w:t>S</w:t>
            </w:r>
            <w:r w:rsidRPr="00C8610C">
              <w:rPr>
                <w:rFonts w:cs="Arial"/>
              </w:rPr>
              <w:t>istemi dokümanlarında belirtilen ilave görev ve sorumlulukları yerine getir</w:t>
            </w:r>
            <w:r w:rsidR="00C1064D" w:rsidRPr="00C8610C">
              <w:rPr>
                <w:rFonts w:cs="Arial"/>
              </w:rPr>
              <w:t>ir</w:t>
            </w:r>
            <w:r w:rsidRPr="00C8610C">
              <w:rPr>
                <w:rFonts w:cs="Arial"/>
              </w:rPr>
              <w:t>.</w:t>
            </w:r>
          </w:p>
          <w:p w14:paraId="674FF7A6" w14:textId="3CDE59A3" w:rsidR="00811777" w:rsidRDefault="00811777" w:rsidP="00811777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245B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Yukarıda belirtilen görevlerin yerine getirilmesinde Fakülte Dekanına karşı sorumludur. </w:t>
            </w:r>
          </w:p>
          <w:p w14:paraId="650A1E65" w14:textId="77777777" w:rsidR="00376B84" w:rsidRPr="00C8610C" w:rsidRDefault="00376B84" w:rsidP="00811777">
            <w:pPr>
              <w:ind w:left="360"/>
              <w:jc w:val="both"/>
              <w:rPr>
                <w:b/>
              </w:rPr>
            </w:pPr>
          </w:p>
        </w:tc>
      </w:tr>
      <w:tr w:rsidR="000F6B07" w:rsidRPr="00C8610C" w14:paraId="3D944975" w14:textId="77777777" w:rsidTr="00246AF6">
        <w:tc>
          <w:tcPr>
            <w:tcW w:w="9212" w:type="dxa"/>
          </w:tcPr>
          <w:p w14:paraId="4DBF4B11" w14:textId="77777777" w:rsidR="000F6B07" w:rsidRPr="00C8610C" w:rsidRDefault="000F6B07">
            <w:pPr>
              <w:rPr>
                <w:b/>
              </w:rPr>
            </w:pPr>
            <w:r w:rsidRPr="00C8610C">
              <w:rPr>
                <w:b/>
              </w:rPr>
              <w:lastRenderedPageBreak/>
              <w:t>YETKİLERİ:</w:t>
            </w:r>
          </w:p>
          <w:p w14:paraId="3EAF9AE6" w14:textId="77777777" w:rsidR="00376B84" w:rsidRPr="00C8610C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14:paraId="71D64D95" w14:textId="77777777" w:rsidR="00376B84" w:rsidRPr="00C8610C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861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14:paraId="456B39C6" w14:textId="77777777" w:rsidR="00376B84" w:rsidRPr="00C8610C" w:rsidRDefault="00376B84">
            <w:pPr>
              <w:rPr>
                <w:b/>
              </w:rPr>
            </w:pPr>
          </w:p>
        </w:tc>
      </w:tr>
    </w:tbl>
    <w:p w14:paraId="7CD2CFE3" w14:textId="77777777" w:rsidR="00FF4A6D" w:rsidRPr="00C8610C" w:rsidRDefault="00FF4A6D"/>
    <w:p w14:paraId="3E7E351F" w14:textId="77777777" w:rsidR="00AE7FEA" w:rsidRPr="00C8610C" w:rsidRDefault="00AE7FEA"/>
    <w:p w14:paraId="0AC8B145" w14:textId="77777777" w:rsidR="00AE7FEA" w:rsidRPr="00C8610C" w:rsidRDefault="00AE7FEA"/>
    <w:sectPr w:rsidR="00AE7FEA" w:rsidRPr="00C8610C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54D2" w14:textId="77777777" w:rsidR="00E3770F" w:rsidRDefault="00E3770F" w:rsidP="00AE7FEA">
      <w:pPr>
        <w:spacing w:after="0" w:line="240" w:lineRule="auto"/>
      </w:pPr>
      <w:r>
        <w:separator/>
      </w:r>
    </w:p>
  </w:endnote>
  <w:endnote w:type="continuationSeparator" w:id="0">
    <w:p w14:paraId="5A6F7042" w14:textId="77777777" w:rsidR="00E3770F" w:rsidRDefault="00E3770F" w:rsidP="00AE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C73A" w14:textId="77777777" w:rsidR="00C911F6" w:rsidRDefault="00C911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553D" w14:textId="77777777" w:rsidR="00C911F6" w:rsidRDefault="00C911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D706" w14:textId="77777777" w:rsidR="00C911F6" w:rsidRDefault="00C911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DC2AC" w14:textId="77777777" w:rsidR="00E3770F" w:rsidRDefault="00E3770F" w:rsidP="00AE7FEA">
      <w:pPr>
        <w:spacing w:after="0" w:line="240" w:lineRule="auto"/>
      </w:pPr>
      <w:r>
        <w:separator/>
      </w:r>
    </w:p>
  </w:footnote>
  <w:footnote w:type="continuationSeparator" w:id="0">
    <w:p w14:paraId="4E6C60F1" w14:textId="77777777" w:rsidR="00E3770F" w:rsidRDefault="00E3770F" w:rsidP="00AE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0A19" w14:textId="77777777" w:rsidR="00C911F6" w:rsidRDefault="00C911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9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3"/>
      <w:gridCol w:w="1900"/>
      <w:gridCol w:w="1878"/>
      <w:gridCol w:w="1903"/>
      <w:gridCol w:w="1649"/>
    </w:tblGrid>
    <w:tr w:rsidR="00AE7FEA" w14:paraId="7B36F31E" w14:textId="77777777" w:rsidTr="00983898">
      <w:trPr>
        <w:trHeight w:val="1433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17D521" w14:textId="77777777" w:rsidR="00AE7FEA" w:rsidRPr="00DE7200" w:rsidRDefault="00983898" w:rsidP="00091CA0">
          <w:pPr>
            <w:pStyle w:val="stBilgi"/>
            <w:jc w:val="center"/>
          </w:pPr>
          <w:r w:rsidRPr="00983898">
            <w:rPr>
              <w:noProof/>
              <w:lang w:eastAsia="tr-TR"/>
            </w:rPr>
            <w:drawing>
              <wp:inline distT="0" distB="0" distL="0" distR="0" wp14:anchorId="64251873" wp14:editId="7E27E67D">
                <wp:extent cx="866775" cy="779145"/>
                <wp:effectExtent l="19050" t="0" r="9525" b="0"/>
                <wp:docPr id="25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583C7D" w14:textId="77777777" w:rsidR="00AE7FEA" w:rsidRPr="00DE7200" w:rsidRDefault="00AE7FEA" w:rsidP="00091CA0">
          <w:pPr>
            <w:pStyle w:val="stBilgi"/>
            <w:jc w:val="center"/>
            <w:rPr>
              <w:b/>
            </w:rPr>
          </w:pPr>
        </w:p>
        <w:p w14:paraId="0A1557A9" w14:textId="77777777" w:rsidR="00AE7FEA" w:rsidRPr="00DE7200" w:rsidRDefault="00AE7FEA" w:rsidP="00091CA0">
          <w:pPr>
            <w:pStyle w:val="stBilgi"/>
            <w:jc w:val="center"/>
            <w:rPr>
              <w:b/>
            </w:rPr>
          </w:pPr>
        </w:p>
        <w:p w14:paraId="6FD0B679" w14:textId="77777777" w:rsidR="00615D3E" w:rsidRDefault="0098389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98389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AE7FEA" w:rsidRPr="00140D39">
            <w:rPr>
              <w:b/>
              <w:smallCaps/>
            </w:rPr>
            <w:t xml:space="preserve">ABANT İZZET BAYSAL ÜNİVERSİTESİ </w:t>
          </w:r>
        </w:p>
        <w:p w14:paraId="34F5361F" w14:textId="77777777" w:rsidR="00AE7FEA" w:rsidRPr="00140D39" w:rsidRDefault="00AE7FEA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140D39">
            <w:rPr>
              <w:b/>
              <w:smallCaps/>
            </w:rPr>
            <w:t xml:space="preserve">DİŞ HEKİMLİĞİ FAKÜLTESİ </w:t>
          </w:r>
        </w:p>
        <w:p w14:paraId="3E2A07F9" w14:textId="77777777" w:rsidR="00AE7FEA" w:rsidRPr="00A12145" w:rsidRDefault="00AE7FEA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140D39">
            <w:rPr>
              <w:smallCaps/>
            </w:rPr>
            <w:t>SATIN ALMA MEMURU GÖREV TANIMI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80A496" w14:textId="77777777" w:rsidR="00AE7FEA" w:rsidRDefault="00983898" w:rsidP="00091CA0">
          <w:pPr>
            <w:jc w:val="center"/>
          </w:pPr>
          <w:r w:rsidRPr="00983898">
            <w:rPr>
              <w:noProof/>
              <w:lang w:eastAsia="tr-TR"/>
            </w:rPr>
            <w:drawing>
              <wp:inline distT="0" distB="0" distL="0" distR="0" wp14:anchorId="5BC24D22" wp14:editId="4815F7C7">
                <wp:extent cx="862747" cy="762000"/>
                <wp:effectExtent l="19050" t="0" r="0" b="0"/>
                <wp:docPr id="24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7FEA" w:rsidRPr="00E23E21" w14:paraId="4BD0F910" w14:textId="77777777" w:rsidTr="00983898">
      <w:trPr>
        <w:trHeight w:val="292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9C402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128D1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79438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E0E53" w14:textId="77777777" w:rsidR="00AE7FEA" w:rsidRPr="00DD52D7" w:rsidRDefault="00AE7FEA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0841CD" w14:textId="77777777" w:rsidR="00AE7FEA" w:rsidRPr="00E23E21" w:rsidRDefault="00AE7FEA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E7FEA" w:rsidRPr="008F0E08" w14:paraId="4792373C" w14:textId="77777777" w:rsidTr="00983898">
      <w:trPr>
        <w:trHeight w:val="247"/>
      </w:trPr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FBF5E" w14:textId="77777777" w:rsidR="00AE7FEA" w:rsidRPr="00DD52D7" w:rsidRDefault="00AE7FEA" w:rsidP="007F494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</w:t>
          </w:r>
          <w:r w:rsidR="007F494A">
            <w:rPr>
              <w:sz w:val="20"/>
              <w:szCs w:val="20"/>
            </w:rPr>
            <w:t>3</w:t>
          </w:r>
        </w:p>
      </w:tc>
      <w:tc>
        <w:tcPr>
          <w:tcW w:w="10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8D49D9" w14:textId="77777777" w:rsidR="00AE7FEA" w:rsidRPr="00DD52D7" w:rsidRDefault="00C14A1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D55D" w14:textId="04C86811" w:rsidR="00AE7FEA" w:rsidRPr="00DD52D7" w:rsidRDefault="00F850C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4407DD" w14:textId="57504FAF" w:rsidR="00AE7FEA" w:rsidRPr="00DD52D7" w:rsidRDefault="00F850CE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21.06.2023</w:t>
          </w:r>
          <w:bookmarkStart w:id="0" w:name="_GoBack"/>
          <w:bookmarkEnd w:id="0"/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E49CD" w14:textId="77777777" w:rsidR="00AE7FEA" w:rsidRPr="008F0E08" w:rsidRDefault="00835880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E7FEA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615D3E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AE7FEA" w:rsidRPr="008F0E08">
            <w:rPr>
              <w:sz w:val="18"/>
              <w:szCs w:val="18"/>
            </w:rPr>
            <w:t>/</w:t>
          </w:r>
          <w:r w:rsidR="00E3770F">
            <w:fldChar w:fldCharType="begin"/>
          </w:r>
          <w:r w:rsidR="00E3770F">
            <w:instrText xml:space="preserve"> NUMPAGES   \* MERGEFORMAT </w:instrText>
          </w:r>
          <w:r w:rsidR="00E3770F">
            <w:fldChar w:fldCharType="separate"/>
          </w:r>
          <w:r w:rsidR="00615D3E" w:rsidRPr="00615D3E">
            <w:rPr>
              <w:noProof/>
              <w:sz w:val="18"/>
              <w:szCs w:val="18"/>
            </w:rPr>
            <w:t>2</w:t>
          </w:r>
          <w:r w:rsidR="00E3770F">
            <w:rPr>
              <w:noProof/>
              <w:sz w:val="18"/>
              <w:szCs w:val="18"/>
            </w:rPr>
            <w:fldChar w:fldCharType="end"/>
          </w:r>
        </w:p>
      </w:tc>
    </w:tr>
  </w:tbl>
  <w:p w14:paraId="4F5DC9A5" w14:textId="77777777" w:rsidR="00AE7FEA" w:rsidRDefault="00AE7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7BA4" w14:textId="77777777" w:rsidR="00C911F6" w:rsidRDefault="00C911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065"/>
    <w:multiLevelType w:val="hybridMultilevel"/>
    <w:tmpl w:val="E7BC941E"/>
    <w:lvl w:ilvl="0" w:tplc="CD70C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62214"/>
    <w:multiLevelType w:val="hybridMultilevel"/>
    <w:tmpl w:val="EF9E2AF6"/>
    <w:lvl w:ilvl="0" w:tplc="9D1A9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7"/>
    <w:rsid w:val="0000535B"/>
    <w:rsid w:val="00027042"/>
    <w:rsid w:val="000318FD"/>
    <w:rsid w:val="000754A4"/>
    <w:rsid w:val="00080218"/>
    <w:rsid w:val="00090119"/>
    <w:rsid w:val="000E121F"/>
    <w:rsid w:val="000F6B07"/>
    <w:rsid w:val="00116E31"/>
    <w:rsid w:val="00125B1E"/>
    <w:rsid w:val="00140D39"/>
    <w:rsid w:val="001615F9"/>
    <w:rsid w:val="001A1E11"/>
    <w:rsid w:val="001A56C4"/>
    <w:rsid w:val="001B6560"/>
    <w:rsid w:val="001C6EE3"/>
    <w:rsid w:val="001E39A2"/>
    <w:rsid w:val="0023776B"/>
    <w:rsid w:val="00246AF6"/>
    <w:rsid w:val="002F315A"/>
    <w:rsid w:val="003016D0"/>
    <w:rsid w:val="00306FBF"/>
    <w:rsid w:val="003072DC"/>
    <w:rsid w:val="00317720"/>
    <w:rsid w:val="0032029A"/>
    <w:rsid w:val="003677CA"/>
    <w:rsid w:val="00376B84"/>
    <w:rsid w:val="00381103"/>
    <w:rsid w:val="003C624C"/>
    <w:rsid w:val="003E4F40"/>
    <w:rsid w:val="003F23B6"/>
    <w:rsid w:val="00465027"/>
    <w:rsid w:val="004C21BA"/>
    <w:rsid w:val="004D79FE"/>
    <w:rsid w:val="00597253"/>
    <w:rsid w:val="00615D3E"/>
    <w:rsid w:val="00617D4F"/>
    <w:rsid w:val="006934E2"/>
    <w:rsid w:val="006A2031"/>
    <w:rsid w:val="006B0D24"/>
    <w:rsid w:val="007648EA"/>
    <w:rsid w:val="00776412"/>
    <w:rsid w:val="007C6BBD"/>
    <w:rsid w:val="007F494A"/>
    <w:rsid w:val="00811777"/>
    <w:rsid w:val="00835880"/>
    <w:rsid w:val="008424C8"/>
    <w:rsid w:val="008764D8"/>
    <w:rsid w:val="00892A5C"/>
    <w:rsid w:val="008B7B97"/>
    <w:rsid w:val="008C78E6"/>
    <w:rsid w:val="00970AC7"/>
    <w:rsid w:val="00971937"/>
    <w:rsid w:val="009818B2"/>
    <w:rsid w:val="00983898"/>
    <w:rsid w:val="00984CE2"/>
    <w:rsid w:val="009A7DFC"/>
    <w:rsid w:val="009D389E"/>
    <w:rsid w:val="009D6175"/>
    <w:rsid w:val="00A45FDE"/>
    <w:rsid w:val="00AE6B16"/>
    <w:rsid w:val="00AE7FEA"/>
    <w:rsid w:val="00AF34CD"/>
    <w:rsid w:val="00AF4661"/>
    <w:rsid w:val="00B05F84"/>
    <w:rsid w:val="00B94129"/>
    <w:rsid w:val="00BA58FD"/>
    <w:rsid w:val="00BC29BE"/>
    <w:rsid w:val="00BC405D"/>
    <w:rsid w:val="00BF252C"/>
    <w:rsid w:val="00C1064D"/>
    <w:rsid w:val="00C126E5"/>
    <w:rsid w:val="00C14A1E"/>
    <w:rsid w:val="00C367C7"/>
    <w:rsid w:val="00C749EC"/>
    <w:rsid w:val="00C8610C"/>
    <w:rsid w:val="00C911F6"/>
    <w:rsid w:val="00D10E5E"/>
    <w:rsid w:val="00D8041F"/>
    <w:rsid w:val="00D8073F"/>
    <w:rsid w:val="00DB08E0"/>
    <w:rsid w:val="00DC294E"/>
    <w:rsid w:val="00DD7C1C"/>
    <w:rsid w:val="00E0195D"/>
    <w:rsid w:val="00E245B8"/>
    <w:rsid w:val="00E36D2D"/>
    <w:rsid w:val="00E3770F"/>
    <w:rsid w:val="00E40B13"/>
    <w:rsid w:val="00E67DFA"/>
    <w:rsid w:val="00E77B63"/>
    <w:rsid w:val="00E80D4E"/>
    <w:rsid w:val="00E90054"/>
    <w:rsid w:val="00EC1BA2"/>
    <w:rsid w:val="00F02B89"/>
    <w:rsid w:val="00F50152"/>
    <w:rsid w:val="00F60EC5"/>
    <w:rsid w:val="00F850CE"/>
    <w:rsid w:val="00FB7828"/>
    <w:rsid w:val="00FC4762"/>
    <w:rsid w:val="00FD463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E0FA"/>
  <w15:docId w15:val="{CB8D6F72-CD07-4A8C-BC66-BA277A38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FEA"/>
  </w:style>
  <w:style w:type="paragraph" w:styleId="AltBilgi">
    <w:name w:val="footer"/>
    <w:basedOn w:val="Normal"/>
    <w:link w:val="AltBilgiChar"/>
    <w:uiPriority w:val="99"/>
    <w:unhideWhenUsed/>
    <w:rsid w:val="00AE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FEA"/>
  </w:style>
  <w:style w:type="paragraph" w:styleId="BalonMetni">
    <w:name w:val="Balloon Text"/>
    <w:basedOn w:val="Normal"/>
    <w:link w:val="BalonMetniChar"/>
    <w:uiPriority w:val="99"/>
    <w:semiHidden/>
    <w:unhideWhenUsed/>
    <w:rsid w:val="00AE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</cp:revision>
  <cp:lastPrinted>2018-01-25T08:51:00Z</cp:lastPrinted>
  <dcterms:created xsi:type="dcterms:W3CDTF">2023-08-18T11:52:00Z</dcterms:created>
  <dcterms:modified xsi:type="dcterms:W3CDTF">2023-08-18T11:52:00Z</dcterms:modified>
</cp:coreProperties>
</file>