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FC9" w:rsidRPr="003E0FC9" w:rsidRDefault="003E0FC9" w:rsidP="003E0FC9">
      <w:pPr>
        <w:pStyle w:val="AralkYok"/>
        <w:jc w:val="both"/>
        <w:rPr>
          <w:rFonts w:cs="Arial"/>
        </w:rPr>
      </w:pPr>
      <w:r w:rsidRPr="003E0FC9">
        <w:rPr>
          <w:rFonts w:cs="Arial"/>
          <w:b/>
        </w:rPr>
        <w:t>1. AMAÇ</w:t>
      </w:r>
      <w:r w:rsidRPr="003E0FC9">
        <w:rPr>
          <w:rFonts w:cs="Arial"/>
        </w:rPr>
        <w:t xml:space="preserve">: </w:t>
      </w:r>
    </w:p>
    <w:p w:rsidR="003E0FC9" w:rsidRPr="003E0FC9" w:rsidRDefault="00EC6993" w:rsidP="003E0FC9">
      <w:pPr>
        <w:pStyle w:val="AralkYok"/>
        <w:jc w:val="both"/>
        <w:rPr>
          <w:rFonts w:cs="Arial"/>
        </w:rPr>
      </w:pPr>
      <w:r>
        <w:rPr>
          <w:rFonts w:cs="Arial"/>
        </w:rPr>
        <w:t>B</w:t>
      </w:r>
      <w:r w:rsidR="003E0FC9" w:rsidRPr="003E0FC9">
        <w:rPr>
          <w:rFonts w:cs="Arial"/>
        </w:rPr>
        <w:t xml:space="preserve">AİBÜ Diş Hekimliği Fakültesi </w:t>
      </w:r>
      <w:proofErr w:type="spellStart"/>
      <w:r w:rsidR="003E0FC9" w:rsidRPr="003E0FC9">
        <w:rPr>
          <w:rFonts w:cs="Arial"/>
        </w:rPr>
        <w:t>Periodontoloji</w:t>
      </w:r>
      <w:proofErr w:type="spellEnd"/>
      <w:r w:rsidR="003E0FC9" w:rsidRPr="003E0FC9">
        <w:rPr>
          <w:rFonts w:cs="Arial"/>
        </w:rPr>
        <w:t xml:space="preserve"> Anabilim Dalı Kliniğinde yürütülen faaliyetlerin tanımlanmasıdır. </w:t>
      </w:r>
    </w:p>
    <w:p w:rsidR="003E0FC9" w:rsidRPr="003E0FC9" w:rsidRDefault="003E0FC9" w:rsidP="003E0FC9">
      <w:pPr>
        <w:pStyle w:val="AralkYok"/>
        <w:jc w:val="both"/>
        <w:rPr>
          <w:rFonts w:cs="Arial"/>
        </w:rPr>
      </w:pPr>
    </w:p>
    <w:p w:rsidR="003E0FC9" w:rsidRPr="003E0FC9" w:rsidRDefault="003E0FC9" w:rsidP="003E0FC9">
      <w:pPr>
        <w:pStyle w:val="AralkYok"/>
        <w:jc w:val="both"/>
        <w:rPr>
          <w:rFonts w:cs="Arial"/>
        </w:rPr>
      </w:pPr>
      <w:r w:rsidRPr="003E0FC9">
        <w:rPr>
          <w:rFonts w:cs="Arial"/>
          <w:b/>
        </w:rPr>
        <w:t>2. KAPSAM</w:t>
      </w:r>
      <w:r w:rsidRPr="003E0FC9">
        <w:rPr>
          <w:rFonts w:cs="Arial"/>
        </w:rPr>
        <w:t xml:space="preserve">:  </w:t>
      </w:r>
    </w:p>
    <w:p w:rsidR="003E0FC9" w:rsidRPr="003E0FC9" w:rsidRDefault="00EC6993" w:rsidP="003E0FC9">
      <w:pPr>
        <w:pStyle w:val="AralkYok"/>
        <w:jc w:val="both"/>
        <w:rPr>
          <w:rFonts w:cs="Arial"/>
        </w:rPr>
      </w:pPr>
      <w:r>
        <w:rPr>
          <w:rFonts w:cs="Arial"/>
        </w:rPr>
        <w:t>B</w:t>
      </w:r>
      <w:r w:rsidR="003E0FC9" w:rsidRPr="003E0FC9">
        <w:rPr>
          <w:rFonts w:cs="Arial"/>
        </w:rPr>
        <w:t xml:space="preserve">AİBÜ Diş Hekimliği Fakültesi </w:t>
      </w:r>
      <w:proofErr w:type="spellStart"/>
      <w:r w:rsidR="003E0FC9" w:rsidRPr="003E0FC9">
        <w:rPr>
          <w:rFonts w:cs="Arial"/>
        </w:rPr>
        <w:t>Periodontoloji</w:t>
      </w:r>
      <w:proofErr w:type="spellEnd"/>
      <w:r w:rsidR="003E0FC9" w:rsidRPr="003E0FC9">
        <w:rPr>
          <w:rFonts w:cs="Arial"/>
        </w:rPr>
        <w:t xml:space="preserve"> Anabilim Dalı Kliniğini kapsamaktadır.</w:t>
      </w:r>
    </w:p>
    <w:p w:rsidR="003E0FC9" w:rsidRPr="003E0FC9" w:rsidRDefault="003E0FC9" w:rsidP="003E0FC9">
      <w:pPr>
        <w:pStyle w:val="AralkYok"/>
        <w:jc w:val="both"/>
        <w:rPr>
          <w:rFonts w:cs="Arial"/>
        </w:rPr>
      </w:pPr>
    </w:p>
    <w:p w:rsidR="003E0FC9" w:rsidRPr="003E0FC9" w:rsidRDefault="003E0FC9" w:rsidP="003E0FC9">
      <w:pPr>
        <w:pStyle w:val="AralkYok"/>
        <w:jc w:val="both"/>
        <w:rPr>
          <w:rFonts w:cs="Arial"/>
          <w:b/>
        </w:rPr>
      </w:pPr>
      <w:r w:rsidRPr="003E0FC9">
        <w:rPr>
          <w:rFonts w:cs="Arial"/>
          <w:b/>
        </w:rPr>
        <w:t>3. KISALTMALAR:</w:t>
      </w:r>
    </w:p>
    <w:p w:rsidR="003E0FC9" w:rsidRPr="003E0FC9" w:rsidRDefault="003E0FC9" w:rsidP="003E0FC9">
      <w:pPr>
        <w:pStyle w:val="AralkYok"/>
        <w:jc w:val="both"/>
        <w:rPr>
          <w:rFonts w:cs="Arial"/>
          <w:b/>
        </w:rPr>
      </w:pPr>
    </w:p>
    <w:p w:rsidR="003E0FC9" w:rsidRPr="003E0FC9" w:rsidRDefault="003E0FC9" w:rsidP="003E0FC9">
      <w:pPr>
        <w:pStyle w:val="AralkYok"/>
        <w:jc w:val="both"/>
        <w:rPr>
          <w:rFonts w:cs="Arial"/>
          <w:b/>
        </w:rPr>
      </w:pPr>
      <w:r w:rsidRPr="003E0FC9">
        <w:rPr>
          <w:rFonts w:cs="Arial"/>
          <w:b/>
        </w:rPr>
        <w:t xml:space="preserve">4. TANIMLAR: </w:t>
      </w:r>
    </w:p>
    <w:p w:rsidR="003E0FC9" w:rsidRPr="003E0FC9" w:rsidRDefault="00EF2040" w:rsidP="003E0FC9">
      <w:pPr>
        <w:pStyle w:val="AralkYok"/>
        <w:jc w:val="both"/>
        <w:rPr>
          <w:rFonts w:cs="Arial"/>
        </w:rPr>
      </w:pPr>
      <w:r>
        <w:rPr>
          <w:rFonts w:cs="Arial"/>
        </w:rPr>
        <w:t xml:space="preserve">HBYS: </w:t>
      </w:r>
      <w:r w:rsidR="003E0FC9" w:rsidRPr="003E0FC9">
        <w:rPr>
          <w:rFonts w:cs="Arial"/>
        </w:rPr>
        <w:t>Hastane bilgi yönetim sistemidir.</w:t>
      </w:r>
    </w:p>
    <w:p w:rsidR="003E0FC9" w:rsidRPr="003E0FC9" w:rsidRDefault="003E0FC9" w:rsidP="003E0FC9">
      <w:pPr>
        <w:pStyle w:val="AralkYok"/>
        <w:jc w:val="both"/>
        <w:rPr>
          <w:rFonts w:cs="Arial"/>
        </w:rPr>
      </w:pPr>
    </w:p>
    <w:p w:rsidR="003E0FC9" w:rsidRPr="003E0FC9" w:rsidRDefault="003E0FC9" w:rsidP="003E0FC9">
      <w:pPr>
        <w:pStyle w:val="AralkYok"/>
        <w:jc w:val="both"/>
        <w:rPr>
          <w:rFonts w:cs="Arial"/>
          <w:b/>
        </w:rPr>
      </w:pPr>
      <w:r w:rsidRPr="003E0FC9">
        <w:rPr>
          <w:rFonts w:cs="Arial"/>
          <w:b/>
        </w:rPr>
        <w:t>5. SORUMLULAR:</w:t>
      </w:r>
    </w:p>
    <w:p w:rsidR="003E0FC9" w:rsidRPr="003E0FC9" w:rsidRDefault="003E0FC9" w:rsidP="003E0FC9">
      <w:pPr>
        <w:pStyle w:val="AralkYok"/>
        <w:jc w:val="both"/>
        <w:rPr>
          <w:rFonts w:cs="Arial"/>
        </w:rPr>
      </w:pPr>
      <w:r w:rsidRPr="003E0FC9">
        <w:rPr>
          <w:rFonts w:cs="Arial"/>
        </w:rPr>
        <w:t xml:space="preserve">Bu talimatın uygulanmasından; </w:t>
      </w:r>
      <w:r w:rsidR="00EC6993">
        <w:rPr>
          <w:rFonts w:cs="Arial"/>
        </w:rPr>
        <w:t>B</w:t>
      </w:r>
      <w:r w:rsidRPr="003E0FC9">
        <w:rPr>
          <w:rFonts w:cs="Arial"/>
        </w:rPr>
        <w:t xml:space="preserve">AİBÜ Diş Hekimliği Fakültesi </w:t>
      </w:r>
      <w:proofErr w:type="spellStart"/>
      <w:r w:rsidRPr="003E0FC9">
        <w:rPr>
          <w:rFonts w:cs="Arial"/>
        </w:rPr>
        <w:t>Periodontoloji</w:t>
      </w:r>
      <w:proofErr w:type="spellEnd"/>
      <w:r w:rsidRPr="003E0FC9">
        <w:rPr>
          <w:rFonts w:cs="Arial"/>
        </w:rPr>
        <w:t xml:space="preserve"> Anabilim Dalı Kliniğinde görev yapan tüm personel sorumludur. </w:t>
      </w:r>
    </w:p>
    <w:p w:rsidR="003E0FC9" w:rsidRPr="003E0FC9" w:rsidRDefault="003E0FC9" w:rsidP="003E0FC9">
      <w:pPr>
        <w:pStyle w:val="AralkYok"/>
        <w:jc w:val="both"/>
        <w:rPr>
          <w:rFonts w:cs="Arial"/>
        </w:rPr>
      </w:pPr>
    </w:p>
    <w:p w:rsidR="003E0FC9" w:rsidRPr="003E0FC9" w:rsidRDefault="003E0FC9" w:rsidP="003E0FC9">
      <w:pPr>
        <w:pStyle w:val="AralkYok"/>
        <w:jc w:val="both"/>
        <w:rPr>
          <w:rFonts w:cs="Arial"/>
        </w:rPr>
      </w:pPr>
      <w:r w:rsidRPr="003E0FC9">
        <w:rPr>
          <w:rFonts w:cs="Arial"/>
          <w:b/>
        </w:rPr>
        <w:t>6. FAALİYET AKIŞI</w:t>
      </w:r>
      <w:r w:rsidRPr="003E0FC9">
        <w:rPr>
          <w:rFonts w:cs="Arial"/>
        </w:rPr>
        <w:t xml:space="preserve">: </w:t>
      </w:r>
    </w:p>
    <w:p w:rsidR="003E0FC9" w:rsidRPr="003E0FC9" w:rsidRDefault="003E0FC9" w:rsidP="003E0FC9">
      <w:pPr>
        <w:pStyle w:val="AralkYok"/>
        <w:jc w:val="both"/>
        <w:rPr>
          <w:rFonts w:cs="Arial"/>
        </w:rPr>
      </w:pPr>
      <w:r w:rsidRPr="003E0FC9">
        <w:rPr>
          <w:rFonts w:cs="Arial"/>
          <w:b/>
        </w:rPr>
        <w:t>6.1.</w:t>
      </w:r>
      <w:r w:rsidRPr="003E0FC9">
        <w:rPr>
          <w:rFonts w:cs="Arial"/>
        </w:rPr>
        <w:t xml:space="preserve"> Hasta Kabul Biriminde kayıt yaptıran hastalar, Ağız Diş ve Çene Radyolojisi Anabilim Dalı Kliniğinde muay</w:t>
      </w:r>
      <w:r w:rsidR="002F406D">
        <w:rPr>
          <w:rFonts w:cs="Arial"/>
        </w:rPr>
        <w:t xml:space="preserve">ene olur. </w:t>
      </w:r>
      <w:proofErr w:type="spellStart"/>
      <w:r w:rsidR="002F406D">
        <w:rPr>
          <w:rFonts w:cs="Arial"/>
        </w:rPr>
        <w:t>Periodontoloji</w:t>
      </w:r>
      <w:proofErr w:type="spellEnd"/>
      <w:r w:rsidR="002F406D">
        <w:rPr>
          <w:rFonts w:cs="Arial"/>
        </w:rPr>
        <w:t xml:space="preserve"> </w:t>
      </w:r>
      <w:r w:rsidR="004B7AAB">
        <w:rPr>
          <w:rFonts w:cs="Arial"/>
        </w:rPr>
        <w:t>kliniği işlemleri için</w:t>
      </w:r>
      <w:r w:rsidR="00C5601A">
        <w:rPr>
          <w:rFonts w:cs="Arial"/>
        </w:rPr>
        <w:t xml:space="preserve"> hastalar</w:t>
      </w:r>
      <w:r w:rsidR="002F406D">
        <w:rPr>
          <w:rFonts w:cs="Arial"/>
        </w:rPr>
        <w:t>,</w:t>
      </w:r>
      <w:r w:rsidR="00C5601A">
        <w:rPr>
          <w:rFonts w:cs="Arial"/>
        </w:rPr>
        <w:t xml:space="preserve"> Anabilim Dalı S</w:t>
      </w:r>
      <w:r w:rsidR="00EF2040">
        <w:rPr>
          <w:rFonts w:cs="Arial"/>
        </w:rPr>
        <w:t xml:space="preserve">ekreterliğine </w:t>
      </w:r>
      <w:r w:rsidRPr="003E0FC9">
        <w:rPr>
          <w:rFonts w:cs="Arial"/>
        </w:rPr>
        <w:t>gelerek randevu alır.</w:t>
      </w:r>
    </w:p>
    <w:p w:rsidR="003E0FC9" w:rsidRPr="003E0FC9" w:rsidRDefault="003E0FC9" w:rsidP="003E0FC9">
      <w:pPr>
        <w:pStyle w:val="AralkYok"/>
        <w:jc w:val="both"/>
        <w:rPr>
          <w:rFonts w:cs="Arial"/>
        </w:rPr>
      </w:pPr>
    </w:p>
    <w:p w:rsidR="003E0FC9" w:rsidRPr="003E0FC9" w:rsidRDefault="003E0FC9" w:rsidP="003E0FC9">
      <w:pPr>
        <w:pStyle w:val="AralkYok"/>
        <w:jc w:val="both"/>
        <w:rPr>
          <w:rFonts w:cs="Arial"/>
        </w:rPr>
      </w:pPr>
      <w:r w:rsidRPr="003E0FC9">
        <w:rPr>
          <w:rFonts w:cs="Arial"/>
          <w:b/>
        </w:rPr>
        <w:t>6.2.</w:t>
      </w:r>
      <w:r w:rsidRPr="003E0FC9">
        <w:rPr>
          <w:rFonts w:cs="Arial"/>
        </w:rPr>
        <w:t xml:space="preserve"> </w:t>
      </w:r>
      <w:r w:rsidR="002F406D">
        <w:rPr>
          <w:rFonts w:cs="Arial"/>
        </w:rPr>
        <w:t xml:space="preserve">Hastanın durumu </w:t>
      </w:r>
      <w:r w:rsidRPr="003E0FC9">
        <w:rPr>
          <w:rFonts w:cs="Arial"/>
        </w:rPr>
        <w:t>ve dönemsel klinik yoğunluk</w:t>
      </w:r>
      <w:r w:rsidR="008A58BF">
        <w:rPr>
          <w:rFonts w:cs="Arial"/>
        </w:rPr>
        <w:t xml:space="preserve"> </w:t>
      </w:r>
      <w:r w:rsidRPr="003E0FC9">
        <w:rPr>
          <w:rFonts w:cs="Arial"/>
        </w:rPr>
        <w:t xml:space="preserve"> göz önünde bulundurularak </w:t>
      </w:r>
      <w:r w:rsidR="008A58BF">
        <w:rPr>
          <w:rFonts w:cs="Arial"/>
        </w:rPr>
        <w:t>2-3</w:t>
      </w:r>
      <w:r w:rsidRPr="003E0FC9">
        <w:rPr>
          <w:rFonts w:cs="Arial"/>
        </w:rPr>
        <w:t xml:space="preserve"> günlük süre içinde randevu verilir.</w:t>
      </w:r>
    </w:p>
    <w:p w:rsidR="003E0FC9" w:rsidRPr="003E0FC9" w:rsidRDefault="003E0FC9" w:rsidP="003E0FC9">
      <w:pPr>
        <w:pStyle w:val="AralkYok"/>
        <w:jc w:val="both"/>
        <w:rPr>
          <w:rFonts w:cs="Arial"/>
        </w:rPr>
      </w:pPr>
    </w:p>
    <w:p w:rsidR="003E0FC9" w:rsidRPr="003E0FC9" w:rsidRDefault="003E0FC9" w:rsidP="003E0FC9">
      <w:pPr>
        <w:pStyle w:val="AralkYok"/>
        <w:jc w:val="both"/>
        <w:rPr>
          <w:rFonts w:cs="Arial"/>
          <w:color w:val="000000"/>
        </w:rPr>
      </w:pPr>
      <w:r w:rsidRPr="003E0FC9">
        <w:rPr>
          <w:rFonts w:cs="Arial"/>
          <w:b/>
        </w:rPr>
        <w:t>6.3.</w:t>
      </w:r>
      <w:r w:rsidRPr="003E0FC9">
        <w:rPr>
          <w:rFonts w:cs="Arial"/>
        </w:rPr>
        <w:t xml:space="preserve"> 65 yaş üzeri</w:t>
      </w:r>
      <w:r w:rsidR="005D22E9">
        <w:rPr>
          <w:rFonts w:cs="Arial"/>
        </w:rPr>
        <w:t xml:space="preserve"> yaşlılar</w:t>
      </w:r>
      <w:r w:rsidRPr="003E0FC9">
        <w:rPr>
          <w:rFonts w:cs="Arial"/>
        </w:rPr>
        <w:t xml:space="preserve"> ve hamil</w:t>
      </w:r>
      <w:r w:rsidR="005D22E9">
        <w:rPr>
          <w:rFonts w:cs="Arial"/>
        </w:rPr>
        <w:t>eler</w:t>
      </w:r>
      <w:r w:rsidRPr="003E0FC9">
        <w:rPr>
          <w:rFonts w:cs="Arial"/>
        </w:rPr>
        <w:t xml:space="preserve">, özür raporu bulunan kişiler ve </w:t>
      </w:r>
      <w:r w:rsidRPr="003E0FC9">
        <w:rPr>
          <w:rFonts w:cs="Arial"/>
          <w:color w:val="000000"/>
        </w:rPr>
        <w:t xml:space="preserve">harp-vazife şehitlerinin dul ve </w:t>
      </w:r>
      <w:r w:rsidR="00C5601A">
        <w:rPr>
          <w:rFonts w:cs="Arial"/>
          <w:color w:val="000000"/>
        </w:rPr>
        <w:t>yetimleri ile malu</w:t>
      </w:r>
      <w:r w:rsidRPr="003E0FC9">
        <w:rPr>
          <w:rFonts w:cs="Arial"/>
          <w:color w:val="000000"/>
        </w:rPr>
        <w:t>l ve gazilerin tedavi önceliği vardır.</w:t>
      </w:r>
    </w:p>
    <w:p w:rsidR="003E0FC9" w:rsidRPr="003E0FC9" w:rsidRDefault="003E0FC9" w:rsidP="003E0FC9">
      <w:pPr>
        <w:pStyle w:val="AralkYok"/>
        <w:jc w:val="both"/>
        <w:rPr>
          <w:rFonts w:cs="Arial"/>
        </w:rPr>
      </w:pPr>
    </w:p>
    <w:p w:rsidR="003E0FC9" w:rsidRPr="003E0FC9" w:rsidRDefault="003E0FC9" w:rsidP="003E0FC9">
      <w:pPr>
        <w:jc w:val="both"/>
        <w:rPr>
          <w:rFonts w:cs="Arial"/>
        </w:rPr>
      </w:pPr>
      <w:r w:rsidRPr="003E0FC9">
        <w:rPr>
          <w:rFonts w:cs="Arial"/>
          <w:b/>
        </w:rPr>
        <w:t>6.4.</w:t>
      </w:r>
      <w:r w:rsidRPr="003E0FC9">
        <w:rPr>
          <w:rFonts w:cs="Arial"/>
        </w:rPr>
        <w:t xml:space="preserve"> Randevu gününd</w:t>
      </w:r>
      <w:r w:rsidR="00C5601A">
        <w:rPr>
          <w:rFonts w:cs="Arial"/>
        </w:rPr>
        <w:t xml:space="preserve">e </w:t>
      </w:r>
      <w:proofErr w:type="spellStart"/>
      <w:r w:rsidR="00C5601A">
        <w:rPr>
          <w:rFonts w:cs="Arial"/>
        </w:rPr>
        <w:t>Periodontoloji</w:t>
      </w:r>
      <w:proofErr w:type="spellEnd"/>
      <w:r w:rsidR="00C5601A">
        <w:rPr>
          <w:rFonts w:cs="Arial"/>
        </w:rPr>
        <w:t xml:space="preserve"> Anabilim Dalı S</w:t>
      </w:r>
      <w:r w:rsidRPr="003E0FC9">
        <w:rPr>
          <w:rFonts w:cs="Arial"/>
        </w:rPr>
        <w:t>ek</w:t>
      </w:r>
      <w:r w:rsidR="005D22E9">
        <w:rPr>
          <w:rFonts w:cs="Arial"/>
        </w:rPr>
        <w:t>reterliğine gelen hasta HBYS üzerinden</w:t>
      </w:r>
      <w:r w:rsidR="00C5601A">
        <w:rPr>
          <w:rFonts w:cs="Arial"/>
        </w:rPr>
        <w:t xml:space="preserve"> kayıt işlemini yaptırır. </w:t>
      </w:r>
      <w:r w:rsidR="00EF2040">
        <w:rPr>
          <w:rFonts w:cs="Arial"/>
        </w:rPr>
        <w:t xml:space="preserve">Öğretim elemanı </w:t>
      </w:r>
      <w:r w:rsidRPr="003E0FC9">
        <w:rPr>
          <w:rFonts w:cs="Arial"/>
        </w:rPr>
        <w:t>hastayı seçer ve bilgilendirme ekranından hasta</w:t>
      </w:r>
      <w:r w:rsidR="0027672A">
        <w:rPr>
          <w:rFonts w:cs="Arial"/>
        </w:rPr>
        <w:t>yı</w:t>
      </w:r>
      <w:r w:rsidRPr="003E0FC9">
        <w:rPr>
          <w:rFonts w:cs="Arial"/>
        </w:rPr>
        <w:t xml:space="preserve"> kabul eder. </w:t>
      </w:r>
    </w:p>
    <w:p w:rsidR="003E0FC9" w:rsidRPr="003E0FC9" w:rsidRDefault="003E0FC9" w:rsidP="003E0FC9">
      <w:pPr>
        <w:jc w:val="both"/>
        <w:rPr>
          <w:rFonts w:cs="Arial"/>
        </w:rPr>
      </w:pPr>
      <w:r w:rsidRPr="003E0FC9">
        <w:rPr>
          <w:rFonts w:cs="Arial"/>
          <w:b/>
        </w:rPr>
        <w:t>6.5.</w:t>
      </w:r>
      <w:r w:rsidRPr="003E0FC9">
        <w:rPr>
          <w:rFonts w:cs="Arial"/>
        </w:rPr>
        <w:t xml:space="preserve"> Hasta bilgilendirme ve onam formu ile hastanın rızası alınarak gerekli tedaviler yapılır.</w:t>
      </w:r>
    </w:p>
    <w:p w:rsidR="003E0FC9" w:rsidRPr="003E0FC9" w:rsidRDefault="003E0FC9" w:rsidP="003E0FC9">
      <w:pPr>
        <w:jc w:val="both"/>
        <w:rPr>
          <w:rFonts w:cs="Arial"/>
        </w:rPr>
      </w:pPr>
      <w:r w:rsidRPr="003E0FC9">
        <w:rPr>
          <w:rFonts w:cs="Arial"/>
          <w:b/>
          <w:bCs/>
        </w:rPr>
        <w:t>6.6.</w:t>
      </w:r>
      <w:r w:rsidRPr="003E0FC9">
        <w:rPr>
          <w:rFonts w:cs="Arial"/>
          <w:bCs/>
        </w:rPr>
        <w:t xml:space="preserve"> H</w:t>
      </w:r>
      <w:r w:rsidRPr="003E0FC9">
        <w:rPr>
          <w:rFonts w:cs="Arial"/>
        </w:rPr>
        <w:t>asta muayene ve tedavi sırasında sağlık personeli,  kişisel koruyucu ekipman kullanım talimatına uygun olarak hareket eder.</w:t>
      </w:r>
    </w:p>
    <w:p w:rsidR="003E0FC9" w:rsidRPr="003E0FC9" w:rsidRDefault="003E0FC9" w:rsidP="003E0FC9">
      <w:pPr>
        <w:jc w:val="both"/>
        <w:rPr>
          <w:rFonts w:cs="Arial"/>
        </w:rPr>
      </w:pPr>
      <w:r w:rsidRPr="003E0FC9">
        <w:rPr>
          <w:rFonts w:cs="Arial"/>
          <w:b/>
        </w:rPr>
        <w:t>6.7.</w:t>
      </w:r>
      <w:r w:rsidR="00C5601A">
        <w:rPr>
          <w:rFonts w:cs="Arial"/>
        </w:rPr>
        <w:t xml:space="preserve"> </w:t>
      </w:r>
      <w:r w:rsidR="00EF2040">
        <w:rPr>
          <w:rFonts w:cs="Arial"/>
        </w:rPr>
        <w:t xml:space="preserve">Öğretim elemanı </w:t>
      </w:r>
      <w:r w:rsidRPr="003E0FC9">
        <w:rPr>
          <w:rFonts w:cs="Arial"/>
        </w:rPr>
        <w:t xml:space="preserve">tarafından </w:t>
      </w:r>
      <w:proofErr w:type="spellStart"/>
      <w:r w:rsidRPr="003E0FC9">
        <w:rPr>
          <w:rFonts w:cs="Arial"/>
        </w:rPr>
        <w:t>anamnezi</w:t>
      </w:r>
      <w:proofErr w:type="spellEnd"/>
      <w:r w:rsidRPr="003E0FC9">
        <w:rPr>
          <w:rFonts w:cs="Arial"/>
        </w:rPr>
        <w:t xml:space="preserve"> alınıp, otomasyon sisteminde klinik modülünde bulunan </w:t>
      </w:r>
      <w:proofErr w:type="spellStart"/>
      <w:r w:rsidRPr="003E0FC9">
        <w:rPr>
          <w:rFonts w:cs="Arial"/>
        </w:rPr>
        <w:t>anamnez</w:t>
      </w:r>
      <w:proofErr w:type="spellEnd"/>
      <w:r w:rsidRPr="003E0FC9">
        <w:rPr>
          <w:rFonts w:cs="Arial"/>
        </w:rPr>
        <w:t xml:space="preserve"> kısmına kayıt edilir. Gerek görülen durumlarda hastaya anestezi uygulanır, muayenesi yapılır ve yapılan muayene ve tedaviler diş şemasına işlenir. </w:t>
      </w:r>
    </w:p>
    <w:p w:rsidR="003E0FC9" w:rsidRPr="003E0FC9" w:rsidRDefault="003E0FC9" w:rsidP="003E0FC9">
      <w:pPr>
        <w:jc w:val="both"/>
        <w:rPr>
          <w:rFonts w:cs="Arial"/>
        </w:rPr>
      </w:pPr>
      <w:r w:rsidRPr="003E0FC9">
        <w:rPr>
          <w:rFonts w:cs="Arial"/>
          <w:b/>
        </w:rPr>
        <w:t>6.8.</w:t>
      </w:r>
      <w:r w:rsidR="00C5601A">
        <w:rPr>
          <w:rFonts w:cs="Arial"/>
        </w:rPr>
        <w:t xml:space="preserve"> </w:t>
      </w:r>
      <w:r w:rsidR="00EF2040">
        <w:rPr>
          <w:rFonts w:cs="Arial"/>
        </w:rPr>
        <w:t xml:space="preserve">Öğretim elemanı </w:t>
      </w:r>
      <w:r w:rsidRPr="003E0FC9">
        <w:rPr>
          <w:rFonts w:cs="Arial"/>
        </w:rPr>
        <w:t xml:space="preserve">tarafından tanıya yardımcı olacak panoramik </w:t>
      </w:r>
      <w:r w:rsidR="005D22E9">
        <w:rPr>
          <w:rFonts w:cs="Arial"/>
        </w:rPr>
        <w:t xml:space="preserve">ve </w:t>
      </w:r>
      <w:proofErr w:type="spellStart"/>
      <w:r w:rsidR="005D22E9">
        <w:rPr>
          <w:rFonts w:cs="Arial"/>
        </w:rPr>
        <w:t>periapikal</w:t>
      </w:r>
      <w:proofErr w:type="spellEnd"/>
      <w:r w:rsidR="005D22E9">
        <w:rPr>
          <w:rFonts w:cs="Arial"/>
        </w:rPr>
        <w:t xml:space="preserve"> röntgen filmleri</w:t>
      </w:r>
      <w:r w:rsidRPr="003E0FC9">
        <w:rPr>
          <w:rFonts w:cs="Arial"/>
        </w:rPr>
        <w:t xml:space="preserve"> HBYS modülünden seçilerek istemi yapılır. </w:t>
      </w:r>
    </w:p>
    <w:p w:rsidR="003E0FC9" w:rsidRPr="003E0FC9" w:rsidRDefault="003E0FC9" w:rsidP="003E0FC9">
      <w:pPr>
        <w:jc w:val="both"/>
        <w:rPr>
          <w:rFonts w:cs="Arial"/>
          <w:color w:val="000000"/>
        </w:rPr>
      </w:pPr>
      <w:r w:rsidRPr="003E0FC9">
        <w:rPr>
          <w:rFonts w:cs="Arial"/>
          <w:b/>
        </w:rPr>
        <w:t>6.9.</w:t>
      </w:r>
      <w:r w:rsidRPr="003E0FC9">
        <w:rPr>
          <w:rFonts w:cs="Arial"/>
        </w:rPr>
        <w:t xml:space="preserve"> </w:t>
      </w:r>
      <w:r w:rsidRPr="003E0FC9">
        <w:rPr>
          <w:rFonts w:cs="Arial"/>
          <w:color w:val="000000"/>
        </w:rPr>
        <w:t>Hastaya sadece medikal yaklaşımda bulunulacak ise nöbetçi öğretim üyesinin onayıyla reçeteye il</w:t>
      </w:r>
      <w:r w:rsidR="001B426C">
        <w:rPr>
          <w:rFonts w:cs="Arial"/>
          <w:color w:val="000000"/>
        </w:rPr>
        <w:t xml:space="preserve">açları yazılarak kullanımı </w:t>
      </w:r>
      <w:r w:rsidR="00EF2040">
        <w:rPr>
          <w:rFonts w:cs="Arial"/>
        </w:rPr>
        <w:t xml:space="preserve">öğretim elemanı </w:t>
      </w:r>
      <w:r w:rsidRPr="003E0FC9">
        <w:rPr>
          <w:rFonts w:cs="Arial"/>
          <w:color w:val="000000"/>
        </w:rPr>
        <w:t>tarafından anlatılır.</w:t>
      </w:r>
    </w:p>
    <w:p w:rsidR="003E0FC9" w:rsidRPr="003E0FC9" w:rsidRDefault="003E0FC9" w:rsidP="003E0FC9">
      <w:pPr>
        <w:jc w:val="both"/>
        <w:rPr>
          <w:rFonts w:cs="Arial"/>
        </w:rPr>
      </w:pPr>
      <w:r w:rsidRPr="003E0FC9">
        <w:rPr>
          <w:rFonts w:cs="Arial"/>
          <w:b/>
        </w:rPr>
        <w:t>6.10.</w:t>
      </w:r>
      <w:r w:rsidRPr="003E0FC9">
        <w:rPr>
          <w:rFonts w:cs="Arial"/>
        </w:rPr>
        <w:t xml:space="preserve"> Kurum dışı konsültasyonlar için k</w:t>
      </w:r>
      <w:r w:rsidRPr="003E0FC9">
        <w:rPr>
          <w:rFonts w:cs="Arial"/>
          <w:bCs/>
        </w:rPr>
        <w:t>onsültasyon formu</w:t>
      </w:r>
      <w:r w:rsidRPr="003E0FC9">
        <w:rPr>
          <w:rFonts w:cs="Arial"/>
        </w:rPr>
        <w:t xml:space="preserve"> doldurulur</w:t>
      </w:r>
      <w:r w:rsidR="008A58BF">
        <w:rPr>
          <w:rFonts w:cs="Arial"/>
        </w:rPr>
        <w:t>.</w:t>
      </w:r>
    </w:p>
    <w:p w:rsidR="003E0FC9" w:rsidRPr="003E0FC9" w:rsidRDefault="003E0FC9" w:rsidP="003E0FC9">
      <w:pPr>
        <w:jc w:val="both"/>
        <w:rPr>
          <w:rFonts w:cs="Arial"/>
        </w:rPr>
      </w:pPr>
      <w:r w:rsidRPr="003E0FC9">
        <w:rPr>
          <w:rFonts w:cs="Arial"/>
          <w:b/>
        </w:rPr>
        <w:lastRenderedPageBreak/>
        <w:t>6.11.</w:t>
      </w:r>
      <w:r w:rsidRPr="003E0FC9">
        <w:rPr>
          <w:rFonts w:cs="Arial"/>
        </w:rPr>
        <w:t xml:space="preserve"> </w:t>
      </w:r>
      <w:r w:rsidR="00EF2040">
        <w:rPr>
          <w:rFonts w:cs="Arial"/>
        </w:rPr>
        <w:t xml:space="preserve">Öğretim elemanı </w:t>
      </w:r>
      <w:r w:rsidRPr="003E0FC9">
        <w:rPr>
          <w:rFonts w:cs="Arial"/>
        </w:rPr>
        <w:t xml:space="preserve">tarafından muayene ve tetkik sonucunda hastada dişeti problemleri ve buna neden olan diş taşları mevcut ise gerekli tedavileri (diş taşı temizliği, </w:t>
      </w:r>
      <w:proofErr w:type="spellStart"/>
      <w:r w:rsidRPr="003E0FC9">
        <w:rPr>
          <w:rFonts w:cs="Arial"/>
        </w:rPr>
        <w:t>subgingival</w:t>
      </w:r>
      <w:proofErr w:type="spellEnd"/>
      <w:r w:rsidRPr="003E0FC9">
        <w:rPr>
          <w:rFonts w:cs="Arial"/>
        </w:rPr>
        <w:t xml:space="preserve"> </w:t>
      </w:r>
      <w:proofErr w:type="spellStart"/>
      <w:r w:rsidRPr="003E0FC9">
        <w:rPr>
          <w:rFonts w:cs="Arial"/>
        </w:rPr>
        <w:t>küretaj</w:t>
      </w:r>
      <w:proofErr w:type="spellEnd"/>
      <w:r w:rsidRPr="003E0FC9">
        <w:rPr>
          <w:rFonts w:cs="Arial"/>
        </w:rPr>
        <w:t xml:space="preserve">, </w:t>
      </w:r>
      <w:proofErr w:type="spellStart"/>
      <w:r w:rsidRPr="003E0FC9">
        <w:rPr>
          <w:rFonts w:cs="Arial"/>
        </w:rPr>
        <w:t>okluzal</w:t>
      </w:r>
      <w:proofErr w:type="spellEnd"/>
      <w:r w:rsidRPr="003E0FC9">
        <w:rPr>
          <w:rFonts w:cs="Arial"/>
        </w:rPr>
        <w:t xml:space="preserve"> </w:t>
      </w:r>
      <w:proofErr w:type="spellStart"/>
      <w:r w:rsidRPr="003E0FC9">
        <w:rPr>
          <w:rFonts w:cs="Arial"/>
        </w:rPr>
        <w:t>uyumlama</w:t>
      </w:r>
      <w:proofErr w:type="spellEnd"/>
      <w:r w:rsidRPr="003E0FC9">
        <w:rPr>
          <w:rFonts w:cs="Arial"/>
        </w:rPr>
        <w:t xml:space="preserve">, aşırı </w:t>
      </w:r>
      <w:proofErr w:type="spellStart"/>
      <w:r w:rsidRPr="003E0FC9">
        <w:rPr>
          <w:rFonts w:cs="Arial"/>
        </w:rPr>
        <w:t>kole</w:t>
      </w:r>
      <w:proofErr w:type="spellEnd"/>
      <w:r w:rsidRPr="003E0FC9">
        <w:rPr>
          <w:rFonts w:cs="Arial"/>
        </w:rPr>
        <w:t xml:space="preserve"> hassasiyeti tedavisi) </w:t>
      </w:r>
      <w:r w:rsidR="00EF2040">
        <w:rPr>
          <w:rFonts w:cs="Arial"/>
        </w:rPr>
        <w:t xml:space="preserve">öğretim elemanı  </w:t>
      </w:r>
      <w:r w:rsidRPr="003E0FC9">
        <w:rPr>
          <w:rFonts w:cs="Arial"/>
        </w:rPr>
        <w:t>o anda yapar veya randevu vererek te</w:t>
      </w:r>
      <w:r w:rsidR="005D22E9">
        <w:rPr>
          <w:rFonts w:cs="Arial"/>
        </w:rPr>
        <w:t>krar gelmesini ister. Hastaya</w:t>
      </w:r>
      <w:r w:rsidRPr="003E0FC9">
        <w:rPr>
          <w:rFonts w:cs="Arial"/>
        </w:rPr>
        <w:t xml:space="preserve"> oral hijyen eğitimi verilir. </w:t>
      </w:r>
    </w:p>
    <w:p w:rsidR="003E0FC9" w:rsidRPr="003E0FC9" w:rsidRDefault="003E0FC9" w:rsidP="003E0FC9">
      <w:pPr>
        <w:jc w:val="both"/>
        <w:rPr>
          <w:rFonts w:cs="Arial"/>
          <w:color w:val="000000"/>
        </w:rPr>
      </w:pPr>
      <w:r w:rsidRPr="003E0FC9">
        <w:rPr>
          <w:rFonts w:cs="Arial"/>
          <w:b/>
        </w:rPr>
        <w:t>6.12.</w:t>
      </w:r>
      <w:r w:rsidRPr="003E0FC9">
        <w:rPr>
          <w:rFonts w:cs="Arial"/>
        </w:rPr>
        <w:t xml:space="preserve"> </w:t>
      </w:r>
      <w:r w:rsidRPr="003E0FC9">
        <w:rPr>
          <w:rFonts w:cs="Arial"/>
          <w:color w:val="000000"/>
        </w:rPr>
        <w:t>Yapılan muayene veya te</w:t>
      </w:r>
      <w:r w:rsidR="005D22E9">
        <w:rPr>
          <w:rFonts w:cs="Arial"/>
          <w:color w:val="000000"/>
        </w:rPr>
        <w:t>davi sonucunda hastanın isteği</w:t>
      </w:r>
      <w:r w:rsidRPr="003E0FC9">
        <w:rPr>
          <w:rFonts w:cs="Arial"/>
          <w:color w:val="000000"/>
        </w:rPr>
        <w:t xml:space="preserve"> doğrultusunda, iş göremezlik belgesi veya saatlik izin formu tanzim edilir.</w:t>
      </w:r>
    </w:p>
    <w:p w:rsidR="003E0FC9" w:rsidRPr="003E0FC9" w:rsidRDefault="003E0FC9" w:rsidP="003E0FC9">
      <w:pPr>
        <w:jc w:val="both"/>
        <w:rPr>
          <w:rFonts w:cs="Arial"/>
          <w:b/>
        </w:rPr>
      </w:pPr>
      <w:r w:rsidRPr="003E0FC9">
        <w:rPr>
          <w:rFonts w:cs="Arial"/>
          <w:b/>
        </w:rPr>
        <w:t xml:space="preserve">6.13. </w:t>
      </w:r>
      <w:r w:rsidRPr="003E0FC9">
        <w:rPr>
          <w:rFonts w:cs="Arial"/>
        </w:rPr>
        <w:t>Kliniğin genel temizliği, temizlik talimatı doğrultusunda temizlik görevlileri tarafından yapılır. Klinik hemşiresi ve/veya ilgili personel tarafından temizlik kontrol formu ile takip edilir.</w:t>
      </w:r>
    </w:p>
    <w:p w:rsidR="003E0FC9" w:rsidRPr="003E0FC9" w:rsidRDefault="003E0FC9" w:rsidP="003E0FC9">
      <w:pPr>
        <w:jc w:val="both"/>
        <w:rPr>
          <w:rFonts w:cs="Arial"/>
        </w:rPr>
      </w:pPr>
      <w:r w:rsidRPr="003E0FC9">
        <w:rPr>
          <w:rFonts w:cs="Arial"/>
          <w:b/>
        </w:rPr>
        <w:t>6.14.</w:t>
      </w:r>
      <w:r w:rsidRPr="003E0FC9">
        <w:rPr>
          <w:rFonts w:cs="Arial"/>
        </w:rPr>
        <w:t xml:space="preserve"> Klinikte kullanılan alet ve cihazların </w:t>
      </w:r>
      <w:r w:rsidR="008E52EF" w:rsidRPr="003E0FC9">
        <w:rPr>
          <w:rFonts w:cs="Arial"/>
        </w:rPr>
        <w:t>sterilizasyon</w:t>
      </w:r>
      <w:r w:rsidRPr="003E0FC9">
        <w:rPr>
          <w:rFonts w:cs="Arial"/>
        </w:rPr>
        <w:t>u</w:t>
      </w:r>
      <w:r w:rsidR="008E52EF">
        <w:rPr>
          <w:rFonts w:cs="Arial"/>
        </w:rPr>
        <w:t xml:space="preserve">, ilgili personel tarafından </w:t>
      </w:r>
      <w:r w:rsidRPr="003E0FC9">
        <w:rPr>
          <w:rFonts w:cs="Arial"/>
        </w:rPr>
        <w:t>merkezi sterilizasyon ünitesi işleyiş pro</w:t>
      </w:r>
      <w:r w:rsidR="005D22E9">
        <w:rPr>
          <w:rFonts w:cs="Arial"/>
        </w:rPr>
        <w:t>sedürü doğrultusunda yapılır.</w:t>
      </w:r>
      <w:r w:rsidRPr="003E0FC9">
        <w:rPr>
          <w:rFonts w:cs="Arial"/>
        </w:rPr>
        <w:t xml:space="preserve"> </w:t>
      </w:r>
    </w:p>
    <w:p w:rsidR="003E0FC9" w:rsidRPr="003E0FC9" w:rsidRDefault="003E0FC9" w:rsidP="003E0FC9">
      <w:pPr>
        <w:jc w:val="both"/>
        <w:rPr>
          <w:rFonts w:cs="Arial"/>
        </w:rPr>
      </w:pPr>
      <w:r w:rsidRPr="003E0FC9">
        <w:rPr>
          <w:rFonts w:cs="Arial"/>
          <w:b/>
        </w:rPr>
        <w:t>6.15.</w:t>
      </w:r>
      <w:r w:rsidRPr="003E0FC9">
        <w:rPr>
          <w:rFonts w:cs="Arial"/>
        </w:rPr>
        <w:t xml:space="preserve"> Klinik temizlik görevlileri tarafından toplanan atıkların kontrolü, tıbbi ve diğer atıkların kontrolü prosedürü doğrultusunda yapılır. </w:t>
      </w:r>
    </w:p>
    <w:p w:rsidR="003E0FC9" w:rsidRPr="003E0FC9" w:rsidRDefault="003E0FC9" w:rsidP="003E0FC9">
      <w:pPr>
        <w:jc w:val="both"/>
        <w:rPr>
          <w:rFonts w:cs="Arial"/>
        </w:rPr>
      </w:pPr>
      <w:r w:rsidRPr="003E0FC9">
        <w:rPr>
          <w:rFonts w:cs="Arial"/>
          <w:b/>
          <w:bCs/>
        </w:rPr>
        <w:t xml:space="preserve">6.16. </w:t>
      </w:r>
      <w:r w:rsidRPr="003E0FC9">
        <w:rPr>
          <w:rFonts w:cs="Arial"/>
        </w:rPr>
        <w:t xml:space="preserve">Arızalanan cihazlar için, arıza bildirimi yapılarak cihazın onarılması sağlanır. </w:t>
      </w:r>
    </w:p>
    <w:p w:rsidR="003E0FC9" w:rsidRPr="003E0FC9" w:rsidRDefault="005D22E9" w:rsidP="003E0FC9">
      <w:pPr>
        <w:jc w:val="both"/>
        <w:rPr>
          <w:rFonts w:cs="Arial"/>
        </w:rPr>
      </w:pPr>
      <w:r>
        <w:rPr>
          <w:rFonts w:cs="Arial"/>
          <w:b/>
          <w:bCs/>
        </w:rPr>
        <w:t>6.17</w:t>
      </w:r>
      <w:r w:rsidR="003E0FC9" w:rsidRPr="003E0FC9">
        <w:rPr>
          <w:rFonts w:cs="Arial"/>
          <w:b/>
          <w:bCs/>
        </w:rPr>
        <w:t xml:space="preserve">. </w:t>
      </w:r>
      <w:r w:rsidR="003E0FC9" w:rsidRPr="003E0FC9">
        <w:rPr>
          <w:rFonts w:cs="Arial"/>
        </w:rPr>
        <w:t>Klinikte biten sarf malzemeler depo modülü üzerinden istemi yapılarak taşınır kayıt ve kontrol yetkilisinden talep edilir. Belirtilen sarf malzemeler yetkili personel tarafından hazırl</w:t>
      </w:r>
      <w:r w:rsidR="00EF2040">
        <w:rPr>
          <w:rFonts w:cs="Arial"/>
        </w:rPr>
        <w:t xml:space="preserve">anır ve taşınır istek fişi ile </w:t>
      </w:r>
      <w:r w:rsidR="003E0FC9" w:rsidRPr="003E0FC9">
        <w:rPr>
          <w:rFonts w:cs="Arial"/>
        </w:rPr>
        <w:t>teslim edilip evrak ayniyat biriminde arşivlenir.</w:t>
      </w:r>
    </w:p>
    <w:p w:rsidR="003E0FC9" w:rsidRPr="003E0FC9" w:rsidRDefault="003E0FC9" w:rsidP="003E0FC9">
      <w:pPr>
        <w:jc w:val="both"/>
        <w:rPr>
          <w:rFonts w:cs="Arial"/>
        </w:rPr>
      </w:pPr>
      <w:r w:rsidRPr="005D22E9">
        <w:rPr>
          <w:rFonts w:cs="Arial"/>
          <w:b/>
        </w:rPr>
        <w:t>6.1</w:t>
      </w:r>
      <w:r w:rsidR="005D22E9" w:rsidRPr="005D22E9">
        <w:rPr>
          <w:rFonts w:cs="Arial"/>
          <w:b/>
        </w:rPr>
        <w:t>8.</w:t>
      </w:r>
      <w:r w:rsidRPr="003E0FC9">
        <w:rPr>
          <w:rFonts w:cs="Arial"/>
        </w:rPr>
        <w:t xml:space="preserve"> Jandarma, Emniyet Müdürlüğü ve Adliyeden sevk edilen adli vakalarda, </w:t>
      </w:r>
      <w:r w:rsidR="008E52EF">
        <w:rPr>
          <w:rFonts w:cs="Arial"/>
        </w:rPr>
        <w:t xml:space="preserve">hasta muayene edildikten sonra </w:t>
      </w:r>
      <w:r w:rsidR="002B1211">
        <w:rPr>
          <w:rFonts w:cs="Arial"/>
        </w:rPr>
        <w:t xml:space="preserve">öğretim elemanı </w:t>
      </w:r>
      <w:r w:rsidRPr="003E0FC9">
        <w:rPr>
          <w:rFonts w:cs="Arial"/>
        </w:rPr>
        <w:t>tarafından adli vaka muayene formu düzenlenir. Bir nüshası posta yoluyla ilgili kuruma gönderilip, bir nüshası Hasta Hakları Biriminde arşivlenir.</w:t>
      </w:r>
    </w:p>
    <w:p w:rsidR="003E0FC9" w:rsidRPr="003E0FC9" w:rsidRDefault="003E0FC9" w:rsidP="003E0FC9">
      <w:pPr>
        <w:pStyle w:val="AralkYok"/>
        <w:jc w:val="both"/>
        <w:rPr>
          <w:rFonts w:cs="Arial"/>
          <w:b/>
        </w:rPr>
      </w:pPr>
      <w:r w:rsidRPr="003E0FC9">
        <w:rPr>
          <w:rFonts w:cs="Arial"/>
          <w:b/>
        </w:rPr>
        <w:t xml:space="preserve">7. İLGİLİ DOKÜMANLAR: </w:t>
      </w:r>
    </w:p>
    <w:p w:rsidR="003E0FC9" w:rsidRPr="003E0FC9" w:rsidRDefault="003E0FC9" w:rsidP="003E0FC9">
      <w:pPr>
        <w:pStyle w:val="AralkYok"/>
        <w:jc w:val="both"/>
        <w:rPr>
          <w:rFonts w:cs="Arial"/>
        </w:rPr>
      </w:pPr>
      <w:r w:rsidRPr="003E0FC9">
        <w:rPr>
          <w:rFonts w:cs="Arial"/>
          <w:b/>
        </w:rPr>
        <w:t>7.1</w:t>
      </w:r>
      <w:r w:rsidRPr="003E0FC9">
        <w:rPr>
          <w:rFonts w:cs="Arial"/>
        </w:rPr>
        <w:t xml:space="preserve">. Hasta bilgilendirme ve onam formu </w:t>
      </w:r>
    </w:p>
    <w:p w:rsidR="003E0FC9" w:rsidRPr="003E0FC9" w:rsidRDefault="003E0FC9" w:rsidP="003E0FC9">
      <w:pPr>
        <w:pStyle w:val="AralkYok"/>
        <w:jc w:val="both"/>
        <w:rPr>
          <w:rFonts w:cs="Arial"/>
        </w:rPr>
      </w:pPr>
      <w:r w:rsidRPr="003E0FC9">
        <w:rPr>
          <w:rFonts w:cs="Arial"/>
          <w:b/>
        </w:rPr>
        <w:t>7.2.</w:t>
      </w:r>
      <w:r w:rsidRPr="003E0FC9">
        <w:rPr>
          <w:rFonts w:cs="Arial"/>
        </w:rPr>
        <w:t xml:space="preserve"> Konsültasyon formu</w:t>
      </w:r>
    </w:p>
    <w:p w:rsidR="003E0FC9" w:rsidRPr="003E0FC9" w:rsidRDefault="003E0FC9" w:rsidP="003E0FC9">
      <w:pPr>
        <w:pStyle w:val="AralkYok"/>
        <w:jc w:val="both"/>
        <w:rPr>
          <w:rFonts w:cs="Arial"/>
        </w:rPr>
      </w:pPr>
      <w:r w:rsidRPr="003E0FC9">
        <w:rPr>
          <w:rFonts w:cs="Arial"/>
          <w:b/>
        </w:rPr>
        <w:t>7.3.</w:t>
      </w:r>
      <w:r w:rsidRPr="003E0FC9">
        <w:rPr>
          <w:rFonts w:cs="Arial"/>
        </w:rPr>
        <w:t xml:space="preserve"> Temizlik kontrol formu </w:t>
      </w:r>
    </w:p>
    <w:p w:rsidR="003E0FC9" w:rsidRPr="003E0FC9" w:rsidRDefault="003E0FC9" w:rsidP="003E0FC9">
      <w:pPr>
        <w:pStyle w:val="AralkYok"/>
        <w:jc w:val="both"/>
        <w:rPr>
          <w:rFonts w:cs="Arial"/>
        </w:rPr>
      </w:pPr>
      <w:r w:rsidRPr="003E0FC9">
        <w:rPr>
          <w:rFonts w:cs="Arial"/>
          <w:b/>
        </w:rPr>
        <w:t>7.4.</w:t>
      </w:r>
      <w:r w:rsidRPr="003E0FC9">
        <w:rPr>
          <w:rFonts w:cs="Arial"/>
        </w:rPr>
        <w:t xml:space="preserve"> Temizlik talimatı</w:t>
      </w:r>
    </w:p>
    <w:p w:rsidR="003E0FC9" w:rsidRPr="003E0FC9" w:rsidRDefault="003E0FC9" w:rsidP="003E0FC9">
      <w:pPr>
        <w:pStyle w:val="AralkYok"/>
        <w:jc w:val="both"/>
        <w:rPr>
          <w:rFonts w:cs="Arial"/>
        </w:rPr>
      </w:pPr>
      <w:r w:rsidRPr="003E0FC9">
        <w:rPr>
          <w:rFonts w:cs="Arial"/>
          <w:b/>
        </w:rPr>
        <w:t>7.5.</w:t>
      </w:r>
      <w:r w:rsidR="001B426C">
        <w:rPr>
          <w:rFonts w:cs="Arial"/>
        </w:rPr>
        <w:t xml:space="preserve"> Merkezi </w:t>
      </w:r>
      <w:r w:rsidR="00135B93">
        <w:rPr>
          <w:rFonts w:cs="Arial"/>
        </w:rPr>
        <w:t>sterilizasyon ü</w:t>
      </w:r>
      <w:r w:rsidR="00EF2040">
        <w:rPr>
          <w:rFonts w:cs="Arial"/>
        </w:rPr>
        <w:t xml:space="preserve">nitesi </w:t>
      </w:r>
      <w:r w:rsidRPr="003E0FC9">
        <w:rPr>
          <w:rFonts w:cs="Arial"/>
        </w:rPr>
        <w:t xml:space="preserve"> işleyiş prosedürü</w:t>
      </w:r>
    </w:p>
    <w:p w:rsidR="003E0FC9" w:rsidRPr="003E0FC9" w:rsidRDefault="003E0FC9" w:rsidP="003E0FC9">
      <w:pPr>
        <w:pStyle w:val="AralkYok"/>
        <w:jc w:val="both"/>
        <w:rPr>
          <w:rFonts w:cs="Arial"/>
        </w:rPr>
      </w:pPr>
      <w:r w:rsidRPr="003E0FC9">
        <w:rPr>
          <w:rFonts w:cs="Arial"/>
          <w:b/>
        </w:rPr>
        <w:t>7.6.</w:t>
      </w:r>
      <w:r w:rsidRPr="003E0FC9">
        <w:rPr>
          <w:rFonts w:cs="Arial"/>
        </w:rPr>
        <w:t xml:space="preserve"> </w:t>
      </w:r>
      <w:r w:rsidR="00E631D4">
        <w:rPr>
          <w:rFonts w:cs="Arial"/>
        </w:rPr>
        <w:t>Tıbbi ve diğer atıkların kontrolü prosedürü</w:t>
      </w:r>
    </w:p>
    <w:p w:rsidR="003E0FC9" w:rsidRPr="003E0FC9" w:rsidRDefault="003E0FC9" w:rsidP="003E0FC9">
      <w:pPr>
        <w:pStyle w:val="AralkYok"/>
        <w:jc w:val="both"/>
        <w:rPr>
          <w:rFonts w:cs="Arial"/>
        </w:rPr>
      </w:pPr>
      <w:r w:rsidRPr="003E0FC9">
        <w:rPr>
          <w:rFonts w:cs="Arial"/>
          <w:b/>
        </w:rPr>
        <w:t>7.7.</w:t>
      </w:r>
      <w:r w:rsidRPr="003E0FC9">
        <w:rPr>
          <w:rFonts w:cs="Arial"/>
        </w:rPr>
        <w:t xml:space="preserve"> Kişisel koruyucu ekipman kullanım talimatı</w:t>
      </w:r>
    </w:p>
    <w:p w:rsidR="003E0FC9" w:rsidRDefault="003E0FC9" w:rsidP="003E0FC9">
      <w:pPr>
        <w:pStyle w:val="AralkYok"/>
        <w:jc w:val="both"/>
        <w:rPr>
          <w:rFonts w:cs="Arial"/>
        </w:rPr>
      </w:pPr>
      <w:r w:rsidRPr="003E0FC9">
        <w:rPr>
          <w:rFonts w:cs="Arial"/>
          <w:b/>
        </w:rPr>
        <w:t>7.8.</w:t>
      </w:r>
      <w:r w:rsidRPr="003E0FC9">
        <w:rPr>
          <w:rFonts w:cs="Arial"/>
        </w:rPr>
        <w:t xml:space="preserve"> Adli vaka muayene formu</w:t>
      </w:r>
    </w:p>
    <w:p w:rsidR="003E0FC9" w:rsidRDefault="003E0FC9" w:rsidP="003E0FC9">
      <w:pPr>
        <w:pStyle w:val="AralkYok"/>
        <w:jc w:val="both"/>
        <w:rPr>
          <w:rFonts w:cs="Arial"/>
        </w:rPr>
      </w:pPr>
    </w:p>
    <w:p w:rsidR="000A4F1E" w:rsidRPr="003E0FC9" w:rsidRDefault="000A4F1E" w:rsidP="003E0FC9">
      <w:pPr>
        <w:pStyle w:val="AralkYok"/>
        <w:jc w:val="both"/>
        <w:rPr>
          <w:rFonts w:cs="Arial"/>
        </w:rPr>
      </w:pPr>
    </w:p>
    <w:p w:rsidR="003239D7" w:rsidRPr="003E0FC9" w:rsidRDefault="00EC6993" w:rsidP="003E0FC9">
      <w:pPr>
        <w:jc w:val="center"/>
      </w:pPr>
    </w:p>
    <w:sectPr w:rsidR="003239D7" w:rsidRPr="003E0FC9" w:rsidSect="00DC294E">
      <w:headerReference w:type="default" r:id="rId6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738" w:rsidRDefault="00BF1738" w:rsidP="003236CF">
      <w:pPr>
        <w:spacing w:after="0" w:line="240" w:lineRule="auto"/>
      </w:pPr>
      <w:r>
        <w:separator/>
      </w:r>
    </w:p>
  </w:endnote>
  <w:endnote w:type="continuationSeparator" w:id="0">
    <w:p w:rsidR="00BF1738" w:rsidRDefault="00BF1738" w:rsidP="0032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738" w:rsidRDefault="00BF1738" w:rsidP="003236CF">
      <w:pPr>
        <w:spacing w:after="0" w:line="240" w:lineRule="auto"/>
      </w:pPr>
      <w:r>
        <w:separator/>
      </w:r>
    </w:p>
  </w:footnote>
  <w:footnote w:type="continuationSeparator" w:id="0">
    <w:p w:rsidR="00BF1738" w:rsidRDefault="00BF1738" w:rsidP="00323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5000" w:type="pct"/>
      <w:tblLook w:val="04A0"/>
    </w:tblPr>
    <w:tblGrid>
      <w:gridCol w:w="1687"/>
      <w:gridCol w:w="8"/>
      <w:gridCol w:w="1976"/>
      <w:gridCol w:w="1833"/>
      <w:gridCol w:w="2092"/>
      <w:gridCol w:w="1692"/>
    </w:tblGrid>
    <w:tr w:rsidR="003236CF" w:rsidTr="00472D6B">
      <w:trPr>
        <w:trHeight w:val="1402"/>
      </w:trPr>
      <w:tc>
        <w:tcPr>
          <w:tcW w:w="912" w:type="pct"/>
          <w:gridSpan w:val="2"/>
        </w:tcPr>
        <w:p w:rsidR="003236CF" w:rsidRDefault="003236CF" w:rsidP="00712909">
          <w:r>
            <w:rPr>
              <w:noProof/>
              <w:lang w:eastAsia="tr-TR"/>
            </w:rPr>
            <w:drawing>
              <wp:inline distT="0" distB="0" distL="0" distR="0">
                <wp:extent cx="808818" cy="804292"/>
                <wp:effectExtent l="19050" t="0" r="0" b="0"/>
                <wp:docPr id="1" name="Resim 1" descr="C:\Users\Aidata\Desktop\aibu_dis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esktop\aibu_dis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818" cy="8042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6" w:type="pct"/>
          <w:gridSpan w:val="3"/>
        </w:tcPr>
        <w:p w:rsidR="003236CF" w:rsidRDefault="003236CF" w:rsidP="00712909"/>
        <w:p w:rsidR="00EC6993" w:rsidRDefault="00515568" w:rsidP="00712909">
          <w:pPr>
            <w:jc w:val="center"/>
            <w:rPr>
              <w:b/>
            </w:rPr>
          </w:pPr>
          <w:r>
            <w:rPr>
              <w:b/>
            </w:rPr>
            <w:t xml:space="preserve">BOLU </w:t>
          </w:r>
          <w:r w:rsidR="003236CF" w:rsidRPr="00E10DA9">
            <w:rPr>
              <w:b/>
            </w:rPr>
            <w:t xml:space="preserve">ABANT İZZET BAYSAL ÜNİVERSİTESİ </w:t>
          </w:r>
        </w:p>
        <w:p w:rsidR="003236CF" w:rsidRPr="00E10DA9" w:rsidRDefault="003236CF" w:rsidP="00712909">
          <w:pPr>
            <w:jc w:val="center"/>
            <w:rPr>
              <w:b/>
            </w:rPr>
          </w:pPr>
          <w:r w:rsidRPr="00E10DA9">
            <w:rPr>
              <w:b/>
            </w:rPr>
            <w:t>DİŞ HEKİMLİĞİ FAKÜLTESİ</w:t>
          </w:r>
        </w:p>
        <w:p w:rsidR="003236CF" w:rsidRDefault="003E0FC9" w:rsidP="00712909">
          <w:pPr>
            <w:jc w:val="center"/>
          </w:pPr>
          <w:r>
            <w:t>PERİODONTOLOJİ</w:t>
          </w:r>
          <w:r w:rsidR="003236CF">
            <w:t xml:space="preserve"> ANABİLİM DALI</w:t>
          </w:r>
          <w:r w:rsidR="00515568">
            <w:t xml:space="preserve"> </w:t>
          </w:r>
          <w:r w:rsidR="003236CF">
            <w:t>KLİNİK ÇALIŞMA TALİMATI</w:t>
          </w:r>
        </w:p>
      </w:tc>
      <w:tc>
        <w:tcPr>
          <w:tcW w:w="912" w:type="pct"/>
        </w:tcPr>
        <w:p w:rsidR="003236CF" w:rsidRDefault="00515568" w:rsidP="00712909">
          <w:r w:rsidRPr="00515568">
            <w:rPr>
              <w:noProof/>
              <w:lang w:eastAsia="tr-TR"/>
            </w:rPr>
            <w:drawing>
              <wp:inline distT="0" distB="0" distL="0" distR="0">
                <wp:extent cx="786836" cy="863600"/>
                <wp:effectExtent l="19050" t="0" r="0" b="0"/>
                <wp:docPr id="3" name="Resim 1" descr="C:\Users\Aidata\Downloads\birincilogo_355969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836" cy="86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236CF" w:rsidTr="00472D6B">
      <w:tc>
        <w:tcPr>
          <w:tcW w:w="908" w:type="pct"/>
        </w:tcPr>
        <w:p w:rsidR="003236CF" w:rsidRPr="000A4F1E" w:rsidRDefault="003236CF" w:rsidP="003236CF">
          <w:pPr>
            <w:jc w:val="center"/>
            <w:rPr>
              <w:sz w:val="20"/>
              <w:szCs w:val="20"/>
            </w:rPr>
          </w:pPr>
          <w:r w:rsidRPr="000A4F1E">
            <w:rPr>
              <w:sz w:val="20"/>
              <w:szCs w:val="20"/>
            </w:rPr>
            <w:t>DOKUMAN KODU</w:t>
          </w:r>
        </w:p>
      </w:tc>
      <w:tc>
        <w:tcPr>
          <w:tcW w:w="1068" w:type="pct"/>
          <w:gridSpan w:val="2"/>
        </w:tcPr>
        <w:p w:rsidR="003236CF" w:rsidRPr="000A4F1E" w:rsidRDefault="003236CF" w:rsidP="003236CF">
          <w:pPr>
            <w:jc w:val="center"/>
            <w:rPr>
              <w:sz w:val="20"/>
              <w:szCs w:val="20"/>
            </w:rPr>
          </w:pPr>
          <w:r w:rsidRPr="000A4F1E">
            <w:rPr>
              <w:sz w:val="20"/>
              <w:szCs w:val="20"/>
            </w:rPr>
            <w:t>YAYIN TARİHİ</w:t>
          </w:r>
        </w:p>
      </w:tc>
      <w:tc>
        <w:tcPr>
          <w:tcW w:w="987" w:type="pct"/>
        </w:tcPr>
        <w:p w:rsidR="003236CF" w:rsidRPr="000A4F1E" w:rsidRDefault="003236CF" w:rsidP="003236CF">
          <w:pPr>
            <w:jc w:val="center"/>
            <w:rPr>
              <w:sz w:val="20"/>
              <w:szCs w:val="20"/>
            </w:rPr>
          </w:pPr>
          <w:r w:rsidRPr="000A4F1E">
            <w:rPr>
              <w:sz w:val="20"/>
              <w:szCs w:val="20"/>
            </w:rPr>
            <w:t>REVİZYON NO</w:t>
          </w:r>
        </w:p>
      </w:tc>
      <w:tc>
        <w:tcPr>
          <w:tcW w:w="1126" w:type="pct"/>
        </w:tcPr>
        <w:p w:rsidR="003236CF" w:rsidRPr="000A4F1E" w:rsidRDefault="003236CF" w:rsidP="003236CF">
          <w:pPr>
            <w:jc w:val="center"/>
            <w:rPr>
              <w:sz w:val="20"/>
              <w:szCs w:val="20"/>
            </w:rPr>
          </w:pPr>
          <w:r w:rsidRPr="000A4F1E">
            <w:rPr>
              <w:sz w:val="20"/>
              <w:szCs w:val="20"/>
            </w:rPr>
            <w:t>REVİZYON TARİHİ</w:t>
          </w:r>
        </w:p>
      </w:tc>
      <w:tc>
        <w:tcPr>
          <w:tcW w:w="912" w:type="pct"/>
        </w:tcPr>
        <w:p w:rsidR="003236CF" w:rsidRPr="000A4F1E" w:rsidRDefault="003236CF" w:rsidP="000A4F1E">
          <w:pPr>
            <w:jc w:val="center"/>
            <w:rPr>
              <w:sz w:val="20"/>
              <w:szCs w:val="20"/>
            </w:rPr>
          </w:pPr>
          <w:r w:rsidRPr="000A4F1E">
            <w:rPr>
              <w:sz w:val="20"/>
              <w:szCs w:val="20"/>
            </w:rPr>
            <w:t>SAYFA NO</w:t>
          </w:r>
        </w:p>
      </w:tc>
    </w:tr>
    <w:tr w:rsidR="003236CF" w:rsidTr="00472D6B">
      <w:tc>
        <w:tcPr>
          <w:tcW w:w="908" w:type="pct"/>
        </w:tcPr>
        <w:p w:rsidR="003236CF" w:rsidRPr="000A4F1E" w:rsidRDefault="00F340CB" w:rsidP="00F340CB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HB.TL.05</w:t>
          </w:r>
        </w:p>
      </w:tc>
      <w:tc>
        <w:tcPr>
          <w:tcW w:w="1068" w:type="pct"/>
          <w:gridSpan w:val="2"/>
        </w:tcPr>
        <w:p w:rsidR="003236CF" w:rsidRPr="000A4F1E" w:rsidRDefault="00CC3487" w:rsidP="003236CF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02/05/2017</w:t>
          </w:r>
        </w:p>
      </w:tc>
      <w:tc>
        <w:tcPr>
          <w:tcW w:w="987" w:type="pct"/>
        </w:tcPr>
        <w:p w:rsidR="003236CF" w:rsidRPr="000A4F1E" w:rsidRDefault="003236CF" w:rsidP="003236CF">
          <w:pPr>
            <w:jc w:val="center"/>
            <w:rPr>
              <w:sz w:val="20"/>
              <w:szCs w:val="20"/>
            </w:rPr>
          </w:pPr>
          <w:r w:rsidRPr="000A4F1E">
            <w:rPr>
              <w:sz w:val="20"/>
              <w:szCs w:val="20"/>
            </w:rPr>
            <w:t>-</w:t>
          </w:r>
        </w:p>
      </w:tc>
      <w:tc>
        <w:tcPr>
          <w:tcW w:w="1126" w:type="pct"/>
        </w:tcPr>
        <w:p w:rsidR="003236CF" w:rsidRPr="000A4F1E" w:rsidRDefault="003236CF" w:rsidP="003236CF">
          <w:pPr>
            <w:jc w:val="center"/>
            <w:rPr>
              <w:sz w:val="20"/>
              <w:szCs w:val="20"/>
            </w:rPr>
          </w:pPr>
          <w:r w:rsidRPr="000A4F1E">
            <w:rPr>
              <w:sz w:val="20"/>
              <w:szCs w:val="20"/>
            </w:rPr>
            <w:t>-</w:t>
          </w:r>
        </w:p>
      </w:tc>
      <w:tc>
        <w:tcPr>
          <w:tcW w:w="912" w:type="pct"/>
        </w:tcPr>
        <w:p w:rsidR="003236CF" w:rsidRPr="000A4F1E" w:rsidRDefault="00E43E07" w:rsidP="000A4F1E">
          <w:pPr>
            <w:jc w:val="center"/>
            <w:rPr>
              <w:sz w:val="20"/>
              <w:szCs w:val="20"/>
            </w:rPr>
          </w:pPr>
          <w:r w:rsidRPr="000A4F1E">
            <w:rPr>
              <w:sz w:val="20"/>
              <w:szCs w:val="20"/>
            </w:rPr>
            <w:fldChar w:fldCharType="begin"/>
          </w:r>
          <w:r w:rsidR="000A4F1E" w:rsidRPr="000A4F1E">
            <w:rPr>
              <w:sz w:val="20"/>
              <w:szCs w:val="20"/>
            </w:rPr>
            <w:instrText xml:space="preserve"> PAGE   \* MERGEFORMAT </w:instrText>
          </w:r>
          <w:r w:rsidRPr="000A4F1E">
            <w:rPr>
              <w:sz w:val="20"/>
              <w:szCs w:val="20"/>
            </w:rPr>
            <w:fldChar w:fldCharType="separate"/>
          </w:r>
          <w:r w:rsidR="00EC6993">
            <w:rPr>
              <w:noProof/>
              <w:sz w:val="20"/>
              <w:szCs w:val="20"/>
            </w:rPr>
            <w:t>2</w:t>
          </w:r>
          <w:r w:rsidRPr="000A4F1E">
            <w:rPr>
              <w:sz w:val="20"/>
              <w:szCs w:val="20"/>
            </w:rPr>
            <w:fldChar w:fldCharType="end"/>
          </w:r>
          <w:r w:rsidR="000A4F1E" w:rsidRPr="000A4F1E">
            <w:rPr>
              <w:sz w:val="20"/>
              <w:szCs w:val="20"/>
            </w:rPr>
            <w:t>/</w:t>
          </w:r>
          <w:r w:rsidRPr="000A4F1E">
            <w:rPr>
              <w:sz w:val="20"/>
              <w:szCs w:val="20"/>
            </w:rPr>
            <w:fldChar w:fldCharType="begin"/>
          </w:r>
          <w:r w:rsidR="000A4F1E" w:rsidRPr="000A4F1E">
            <w:rPr>
              <w:sz w:val="20"/>
              <w:szCs w:val="20"/>
            </w:rPr>
            <w:instrText xml:space="preserve"> NUMPAGES  \# "0" \* Arabic  \* MERGEFORMAT </w:instrText>
          </w:r>
          <w:r w:rsidRPr="000A4F1E">
            <w:rPr>
              <w:sz w:val="20"/>
              <w:szCs w:val="20"/>
            </w:rPr>
            <w:fldChar w:fldCharType="separate"/>
          </w:r>
          <w:r w:rsidR="00EC6993">
            <w:rPr>
              <w:noProof/>
              <w:sz w:val="20"/>
              <w:szCs w:val="20"/>
            </w:rPr>
            <w:t>2</w:t>
          </w:r>
          <w:r w:rsidRPr="000A4F1E">
            <w:rPr>
              <w:sz w:val="20"/>
              <w:szCs w:val="20"/>
            </w:rPr>
            <w:fldChar w:fldCharType="end"/>
          </w:r>
        </w:p>
      </w:tc>
    </w:tr>
  </w:tbl>
  <w:p w:rsidR="003236CF" w:rsidRPr="003236CF" w:rsidRDefault="003236CF" w:rsidP="003236CF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236CF"/>
    <w:rsid w:val="0002449E"/>
    <w:rsid w:val="00045C2D"/>
    <w:rsid w:val="000A4F1E"/>
    <w:rsid w:val="000D1F17"/>
    <w:rsid w:val="000F1E07"/>
    <w:rsid w:val="00135B93"/>
    <w:rsid w:val="001B426C"/>
    <w:rsid w:val="0027672A"/>
    <w:rsid w:val="002A4400"/>
    <w:rsid w:val="002B1211"/>
    <w:rsid w:val="002F406D"/>
    <w:rsid w:val="003236CF"/>
    <w:rsid w:val="00330BFA"/>
    <w:rsid w:val="003604C3"/>
    <w:rsid w:val="003B7FBB"/>
    <w:rsid w:val="003E0FC9"/>
    <w:rsid w:val="00465027"/>
    <w:rsid w:val="00472D6B"/>
    <w:rsid w:val="004B1054"/>
    <w:rsid w:val="004B7AAB"/>
    <w:rsid w:val="004C5CDE"/>
    <w:rsid w:val="004E071D"/>
    <w:rsid w:val="00515568"/>
    <w:rsid w:val="00555DA0"/>
    <w:rsid w:val="00592596"/>
    <w:rsid w:val="00597A16"/>
    <w:rsid w:val="005D22E9"/>
    <w:rsid w:val="006C67A5"/>
    <w:rsid w:val="006D2DC7"/>
    <w:rsid w:val="006E19B9"/>
    <w:rsid w:val="00707BF2"/>
    <w:rsid w:val="00742718"/>
    <w:rsid w:val="00782883"/>
    <w:rsid w:val="007A2C75"/>
    <w:rsid w:val="007B0B8C"/>
    <w:rsid w:val="007B6E6E"/>
    <w:rsid w:val="00852603"/>
    <w:rsid w:val="00891FDA"/>
    <w:rsid w:val="00892A5C"/>
    <w:rsid w:val="008A58BF"/>
    <w:rsid w:val="008E52EF"/>
    <w:rsid w:val="00904913"/>
    <w:rsid w:val="00920B5D"/>
    <w:rsid w:val="00970AC7"/>
    <w:rsid w:val="00972113"/>
    <w:rsid w:val="009876A6"/>
    <w:rsid w:val="00A14DCD"/>
    <w:rsid w:val="00A60B98"/>
    <w:rsid w:val="00A65FBD"/>
    <w:rsid w:val="00AF1C31"/>
    <w:rsid w:val="00B12698"/>
    <w:rsid w:val="00B26CD7"/>
    <w:rsid w:val="00B917B6"/>
    <w:rsid w:val="00BC36B6"/>
    <w:rsid w:val="00BD59A3"/>
    <w:rsid w:val="00BF1738"/>
    <w:rsid w:val="00C5601A"/>
    <w:rsid w:val="00C571C9"/>
    <w:rsid w:val="00C7276B"/>
    <w:rsid w:val="00C953D7"/>
    <w:rsid w:val="00CC3487"/>
    <w:rsid w:val="00CE7DA1"/>
    <w:rsid w:val="00CF26CB"/>
    <w:rsid w:val="00D47323"/>
    <w:rsid w:val="00DC294E"/>
    <w:rsid w:val="00E2190A"/>
    <w:rsid w:val="00E43E07"/>
    <w:rsid w:val="00E631D4"/>
    <w:rsid w:val="00E64141"/>
    <w:rsid w:val="00E92791"/>
    <w:rsid w:val="00EC6993"/>
    <w:rsid w:val="00EF2040"/>
    <w:rsid w:val="00F340CB"/>
    <w:rsid w:val="00FB30AE"/>
    <w:rsid w:val="00FF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F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323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236CF"/>
  </w:style>
  <w:style w:type="paragraph" w:styleId="Altbilgi">
    <w:name w:val="footer"/>
    <w:basedOn w:val="Normal"/>
    <w:link w:val="AltbilgiChar"/>
    <w:uiPriority w:val="99"/>
    <w:unhideWhenUsed/>
    <w:rsid w:val="00323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36CF"/>
  </w:style>
  <w:style w:type="table" w:styleId="TabloKlavuzu">
    <w:name w:val="Table Grid"/>
    <w:basedOn w:val="NormalTablo"/>
    <w:uiPriority w:val="59"/>
    <w:rsid w:val="00323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36C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236CF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39</cp:revision>
  <cp:lastPrinted>2017-09-27T13:07:00Z</cp:lastPrinted>
  <dcterms:created xsi:type="dcterms:W3CDTF">2017-01-27T07:23:00Z</dcterms:created>
  <dcterms:modified xsi:type="dcterms:W3CDTF">2019-03-19T11:13:00Z</dcterms:modified>
</cp:coreProperties>
</file>